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55" w:rsidRDefault="00A52A55" w:rsidP="00D6048D">
      <w:pPr>
        <w:autoSpaceDE w:val="0"/>
        <w:autoSpaceDN w:val="0"/>
        <w:adjustRightInd w:val="0"/>
        <w:spacing w:after="0" w:line="360" w:lineRule="auto"/>
        <w:jc w:val="center"/>
        <w:rPr>
          <w:rFonts w:ascii="Times New Roman" w:hAnsi="Times New Roman" w:cs="Times New Roman"/>
          <w:b/>
          <w:color w:val="000000"/>
          <w:sz w:val="48"/>
          <w:szCs w:val="48"/>
        </w:rPr>
      </w:pPr>
    </w:p>
    <w:p w:rsidR="00A52A55" w:rsidRDefault="00A52A55" w:rsidP="00D6048D">
      <w:pPr>
        <w:autoSpaceDE w:val="0"/>
        <w:autoSpaceDN w:val="0"/>
        <w:adjustRightInd w:val="0"/>
        <w:spacing w:after="0" w:line="360" w:lineRule="auto"/>
        <w:jc w:val="center"/>
        <w:rPr>
          <w:rFonts w:ascii="Times New Roman" w:hAnsi="Times New Roman" w:cs="Times New Roman"/>
          <w:b/>
          <w:color w:val="000000"/>
          <w:sz w:val="48"/>
          <w:szCs w:val="48"/>
        </w:rPr>
      </w:pPr>
    </w:p>
    <w:p w:rsidR="00664681" w:rsidRDefault="00664681" w:rsidP="00D6048D">
      <w:pPr>
        <w:autoSpaceDE w:val="0"/>
        <w:autoSpaceDN w:val="0"/>
        <w:adjustRightInd w:val="0"/>
        <w:spacing w:after="0" w:line="360" w:lineRule="auto"/>
        <w:jc w:val="center"/>
        <w:rPr>
          <w:rFonts w:ascii="Times New Roman" w:hAnsi="Times New Roman" w:cs="Times New Roman"/>
          <w:b/>
          <w:color w:val="000000"/>
          <w:sz w:val="48"/>
          <w:szCs w:val="48"/>
        </w:rPr>
      </w:pPr>
    </w:p>
    <w:p w:rsidR="00E268D2" w:rsidRDefault="00C71FBC" w:rsidP="00D6048D">
      <w:pPr>
        <w:autoSpaceDE w:val="0"/>
        <w:autoSpaceDN w:val="0"/>
        <w:adjustRightInd w:val="0"/>
        <w:spacing w:after="0" w:line="360" w:lineRule="auto"/>
        <w:jc w:val="center"/>
        <w:rPr>
          <w:rFonts w:ascii="Times New Roman" w:hAnsi="Times New Roman" w:cs="Times New Roman"/>
          <w:b/>
          <w:color w:val="000000"/>
          <w:sz w:val="48"/>
          <w:szCs w:val="48"/>
        </w:rPr>
      </w:pPr>
      <w:r w:rsidRPr="00D6048D">
        <w:rPr>
          <w:rFonts w:ascii="Times New Roman" w:hAnsi="Times New Roman" w:cs="Times New Roman"/>
          <w:b/>
          <w:color w:val="000000"/>
          <w:sz w:val="48"/>
          <w:szCs w:val="48"/>
        </w:rPr>
        <w:t xml:space="preserve">The application of </w:t>
      </w:r>
      <w:r w:rsidR="00D6048D">
        <w:rPr>
          <w:rFonts w:ascii="Times New Roman" w:hAnsi="Times New Roman" w:cs="Times New Roman"/>
          <w:b/>
          <w:color w:val="000000"/>
          <w:sz w:val="48"/>
          <w:szCs w:val="48"/>
        </w:rPr>
        <w:t>“</w:t>
      </w:r>
      <w:r w:rsidRPr="00D6048D">
        <w:rPr>
          <w:rFonts w:ascii="Times New Roman" w:hAnsi="Times New Roman" w:cs="Times New Roman"/>
          <w:b/>
          <w:color w:val="000000"/>
          <w:sz w:val="48"/>
          <w:szCs w:val="48"/>
        </w:rPr>
        <w:t>Value Engineering</w:t>
      </w:r>
      <w:r w:rsidR="00D6048D">
        <w:rPr>
          <w:rFonts w:ascii="Times New Roman" w:hAnsi="Times New Roman" w:cs="Times New Roman"/>
          <w:b/>
          <w:color w:val="000000"/>
          <w:sz w:val="48"/>
          <w:szCs w:val="48"/>
        </w:rPr>
        <w:t>”</w:t>
      </w:r>
      <w:r w:rsidRPr="00D6048D">
        <w:rPr>
          <w:rFonts w:ascii="Times New Roman" w:hAnsi="Times New Roman" w:cs="Times New Roman"/>
          <w:b/>
          <w:color w:val="000000"/>
          <w:sz w:val="48"/>
          <w:szCs w:val="48"/>
        </w:rPr>
        <w:t xml:space="preserve"> tools to risk assess the outputs of an NSI</w:t>
      </w:r>
    </w:p>
    <w:p w:rsidR="00D6048D" w:rsidRDefault="00D6048D" w:rsidP="00D6048D">
      <w:pPr>
        <w:autoSpaceDE w:val="0"/>
        <w:autoSpaceDN w:val="0"/>
        <w:adjustRightInd w:val="0"/>
        <w:spacing w:after="0" w:line="360" w:lineRule="auto"/>
        <w:jc w:val="center"/>
        <w:rPr>
          <w:rFonts w:ascii="Times New Roman" w:hAnsi="Times New Roman" w:cs="Times New Roman"/>
          <w:b/>
          <w:color w:val="000000"/>
          <w:sz w:val="48"/>
          <w:szCs w:val="48"/>
        </w:rPr>
      </w:pPr>
      <w:r>
        <w:rPr>
          <w:rFonts w:ascii="Times New Roman" w:hAnsi="Times New Roman" w:cs="Times New Roman"/>
          <w:b/>
          <w:color w:val="000000"/>
          <w:sz w:val="48"/>
          <w:szCs w:val="48"/>
        </w:rPr>
        <w:t>Graham Sharp</w:t>
      </w:r>
    </w:p>
    <w:p w:rsidR="00D6048D" w:rsidRPr="00D6048D" w:rsidRDefault="00D6048D" w:rsidP="00D6048D">
      <w:pPr>
        <w:autoSpaceDE w:val="0"/>
        <w:autoSpaceDN w:val="0"/>
        <w:adjustRightInd w:val="0"/>
        <w:spacing w:after="0" w:line="360" w:lineRule="auto"/>
        <w:jc w:val="center"/>
        <w:rPr>
          <w:rFonts w:ascii="Times New Roman" w:hAnsi="Times New Roman" w:cs="Times New Roman"/>
          <w:b/>
          <w:color w:val="000000"/>
          <w:sz w:val="48"/>
          <w:szCs w:val="48"/>
        </w:rPr>
      </w:pPr>
      <w:r>
        <w:rPr>
          <w:rFonts w:ascii="Times New Roman" w:hAnsi="Times New Roman" w:cs="Times New Roman"/>
          <w:b/>
          <w:color w:val="000000"/>
          <w:sz w:val="48"/>
          <w:szCs w:val="48"/>
        </w:rPr>
        <w:t>Office for National Statistics</w:t>
      </w:r>
      <w:r w:rsidR="000008AF">
        <w:rPr>
          <w:rFonts w:ascii="Times New Roman" w:hAnsi="Times New Roman" w:cs="Times New Roman"/>
          <w:b/>
          <w:color w:val="000000"/>
          <w:sz w:val="48"/>
          <w:szCs w:val="48"/>
        </w:rPr>
        <w:t>, UK</w:t>
      </w:r>
    </w:p>
    <w:p w:rsidR="00C71FBC" w:rsidRDefault="00C71FBC" w:rsidP="00D6048D">
      <w:pPr>
        <w:autoSpaceDE w:val="0"/>
        <w:autoSpaceDN w:val="0"/>
        <w:adjustRightInd w:val="0"/>
        <w:spacing w:after="0" w:line="360" w:lineRule="auto"/>
        <w:rPr>
          <w:rFonts w:ascii="Times New Roman" w:hAnsi="Times New Roman" w:cs="Times New Roman"/>
          <w:color w:val="000000"/>
          <w:sz w:val="24"/>
          <w:szCs w:val="24"/>
        </w:rPr>
      </w:pPr>
    </w:p>
    <w:p w:rsidR="00664681" w:rsidRDefault="00664681" w:rsidP="00D6048D">
      <w:pPr>
        <w:autoSpaceDE w:val="0"/>
        <w:autoSpaceDN w:val="0"/>
        <w:adjustRightInd w:val="0"/>
        <w:spacing w:after="0" w:line="360" w:lineRule="auto"/>
        <w:rPr>
          <w:rFonts w:ascii="Times New Roman" w:hAnsi="Times New Roman" w:cs="Times New Roman"/>
          <w:color w:val="000000"/>
          <w:sz w:val="24"/>
          <w:szCs w:val="24"/>
        </w:rPr>
      </w:pPr>
    </w:p>
    <w:p w:rsidR="00664681" w:rsidRDefault="00664681" w:rsidP="00D6048D">
      <w:pPr>
        <w:autoSpaceDE w:val="0"/>
        <w:autoSpaceDN w:val="0"/>
        <w:adjustRightInd w:val="0"/>
        <w:spacing w:after="0" w:line="360" w:lineRule="auto"/>
        <w:rPr>
          <w:rFonts w:ascii="Times New Roman" w:hAnsi="Times New Roman" w:cs="Times New Roman"/>
          <w:color w:val="000000"/>
          <w:sz w:val="24"/>
          <w:szCs w:val="24"/>
        </w:rPr>
      </w:pPr>
    </w:p>
    <w:p w:rsidR="001D2FA0" w:rsidRDefault="001D2FA0" w:rsidP="00664681">
      <w:pPr>
        <w:autoSpaceDE w:val="0"/>
        <w:autoSpaceDN w:val="0"/>
        <w:adjustRightInd w:val="0"/>
        <w:spacing w:after="0" w:line="360" w:lineRule="auto"/>
        <w:ind w:left="1134"/>
        <w:rPr>
          <w:rFonts w:ascii="Times New Roman" w:hAnsi="Times New Roman" w:cs="Times New Roman"/>
          <w:b/>
          <w:color w:val="000000"/>
          <w:sz w:val="24"/>
          <w:szCs w:val="24"/>
        </w:rPr>
      </w:pPr>
      <w:r w:rsidRPr="001D2FA0">
        <w:rPr>
          <w:rFonts w:ascii="Times New Roman" w:hAnsi="Times New Roman" w:cs="Times New Roman"/>
          <w:b/>
          <w:color w:val="000000"/>
          <w:sz w:val="24"/>
          <w:szCs w:val="24"/>
        </w:rPr>
        <w:t>Abstract</w:t>
      </w:r>
    </w:p>
    <w:p w:rsidR="00664681" w:rsidRPr="00664681" w:rsidRDefault="00664681" w:rsidP="009964B4">
      <w:pPr>
        <w:autoSpaceDE w:val="0"/>
        <w:autoSpaceDN w:val="0"/>
        <w:adjustRightInd w:val="0"/>
        <w:spacing w:after="0" w:line="240" w:lineRule="auto"/>
        <w:ind w:left="1134" w:right="1088"/>
        <w:rPr>
          <w:rFonts w:ascii="Times New Roman" w:hAnsi="Times New Roman" w:cs="Times New Roman"/>
          <w:color w:val="000000"/>
          <w:sz w:val="20"/>
          <w:szCs w:val="20"/>
        </w:rPr>
      </w:pPr>
      <w:r w:rsidRPr="00664681">
        <w:rPr>
          <w:rFonts w:ascii="Times New Roman" w:hAnsi="Times New Roman" w:cs="Times New Roman"/>
          <w:color w:val="000000"/>
          <w:sz w:val="20"/>
          <w:szCs w:val="20"/>
        </w:rPr>
        <w:t xml:space="preserve">The ONS was faced with the problem that </w:t>
      </w:r>
      <w:r w:rsidR="000A1586">
        <w:rPr>
          <w:rFonts w:ascii="Times New Roman" w:hAnsi="Times New Roman" w:cs="Times New Roman"/>
          <w:color w:val="000000"/>
          <w:sz w:val="20"/>
          <w:szCs w:val="20"/>
        </w:rPr>
        <w:t>there was no</w:t>
      </w:r>
      <w:r w:rsidRPr="00664681">
        <w:rPr>
          <w:rFonts w:ascii="Times New Roman" w:hAnsi="Times New Roman" w:cs="Times New Roman"/>
          <w:color w:val="000000"/>
          <w:sz w:val="20"/>
          <w:szCs w:val="20"/>
        </w:rPr>
        <w:t xml:space="preserve"> basis to determine the relative strengths or weaknesses of the full range of statistical outputs which it produced. To remedy this situation, the continuous improvement team borrowed a measurement tool from “Value Engineering” to enable a structured self-assessment of all ONS outputs. </w:t>
      </w:r>
    </w:p>
    <w:p w:rsidR="00664681" w:rsidRPr="00664681" w:rsidRDefault="00664681" w:rsidP="009964B4">
      <w:pPr>
        <w:autoSpaceDE w:val="0"/>
        <w:autoSpaceDN w:val="0"/>
        <w:adjustRightInd w:val="0"/>
        <w:spacing w:after="0" w:line="240" w:lineRule="auto"/>
        <w:ind w:left="1134" w:right="1088"/>
        <w:rPr>
          <w:rFonts w:ascii="Times New Roman" w:hAnsi="Times New Roman" w:cs="Times New Roman"/>
          <w:color w:val="000000"/>
          <w:sz w:val="20"/>
          <w:szCs w:val="20"/>
        </w:rPr>
      </w:pPr>
    </w:p>
    <w:p w:rsidR="00664681" w:rsidRPr="00664681" w:rsidRDefault="00664681" w:rsidP="009964B4">
      <w:pPr>
        <w:autoSpaceDE w:val="0"/>
        <w:autoSpaceDN w:val="0"/>
        <w:adjustRightInd w:val="0"/>
        <w:spacing w:after="0" w:line="240" w:lineRule="auto"/>
        <w:ind w:left="1134" w:right="1088"/>
        <w:rPr>
          <w:rFonts w:ascii="Times New Roman" w:hAnsi="Times New Roman" w:cs="Times New Roman"/>
          <w:color w:val="000000"/>
          <w:sz w:val="20"/>
          <w:szCs w:val="20"/>
        </w:rPr>
      </w:pPr>
      <w:r w:rsidRPr="00664681">
        <w:rPr>
          <w:rFonts w:ascii="Times New Roman" w:hAnsi="Times New Roman" w:cs="Times New Roman"/>
          <w:color w:val="000000"/>
          <w:sz w:val="20"/>
          <w:szCs w:val="20"/>
        </w:rPr>
        <w:t>By applying the approach, the ONS was able to produce a broad picture of where the highest risks were in ONS statisti</w:t>
      </w:r>
      <w:r w:rsidR="009964B4">
        <w:rPr>
          <w:rFonts w:ascii="Times New Roman" w:hAnsi="Times New Roman" w:cs="Times New Roman"/>
          <w:color w:val="000000"/>
          <w:sz w:val="20"/>
          <w:szCs w:val="20"/>
        </w:rPr>
        <w:t>cal systems by allocating a Red/</w:t>
      </w:r>
      <w:r w:rsidRPr="00664681">
        <w:rPr>
          <w:rFonts w:ascii="Times New Roman" w:hAnsi="Times New Roman" w:cs="Times New Roman"/>
          <w:color w:val="000000"/>
          <w:sz w:val="20"/>
          <w:szCs w:val="20"/>
        </w:rPr>
        <w:t xml:space="preserve">Amber/Green status to each statistical system/output. By applying a simple scoring mechanism, outputs were ranked for each of the seven dimensions measured (Data sources, Methods, Processes, </w:t>
      </w:r>
      <w:proofErr w:type="gramStart"/>
      <w:r w:rsidRPr="00664681">
        <w:rPr>
          <w:rFonts w:ascii="Times New Roman" w:hAnsi="Times New Roman" w:cs="Times New Roman"/>
          <w:color w:val="000000"/>
          <w:sz w:val="20"/>
          <w:szCs w:val="20"/>
        </w:rPr>
        <w:t>Systems, European Quality dimensions, user feedback/reputational</w:t>
      </w:r>
      <w:proofErr w:type="gramEnd"/>
      <w:r w:rsidRPr="00664681">
        <w:rPr>
          <w:rFonts w:ascii="Times New Roman" w:hAnsi="Times New Roman" w:cs="Times New Roman"/>
          <w:color w:val="000000"/>
          <w:sz w:val="20"/>
          <w:szCs w:val="20"/>
        </w:rPr>
        <w:t xml:space="preserve"> risk and People).</w:t>
      </w:r>
    </w:p>
    <w:p w:rsidR="00664681" w:rsidRPr="00664681" w:rsidRDefault="00664681" w:rsidP="009964B4">
      <w:pPr>
        <w:autoSpaceDE w:val="0"/>
        <w:autoSpaceDN w:val="0"/>
        <w:adjustRightInd w:val="0"/>
        <w:spacing w:after="0" w:line="240" w:lineRule="auto"/>
        <w:ind w:left="1134" w:right="1088"/>
        <w:rPr>
          <w:rFonts w:ascii="Times New Roman" w:hAnsi="Times New Roman" w:cs="Times New Roman"/>
          <w:color w:val="000000"/>
        </w:rPr>
      </w:pPr>
      <w:r w:rsidRPr="00664681">
        <w:rPr>
          <w:rFonts w:ascii="Times New Roman" w:hAnsi="Times New Roman" w:cs="Times New Roman"/>
          <w:color w:val="000000"/>
          <w:sz w:val="20"/>
          <w:szCs w:val="20"/>
        </w:rPr>
        <w:t xml:space="preserve"> </w:t>
      </w:r>
    </w:p>
    <w:p w:rsidR="00664681" w:rsidRPr="00664681" w:rsidRDefault="00664681" w:rsidP="009964B4">
      <w:pPr>
        <w:autoSpaceDE w:val="0"/>
        <w:autoSpaceDN w:val="0"/>
        <w:adjustRightInd w:val="0"/>
        <w:spacing w:after="0" w:line="240" w:lineRule="auto"/>
        <w:ind w:left="1134" w:right="1088"/>
        <w:rPr>
          <w:rFonts w:ascii="Times New Roman" w:hAnsi="Times New Roman" w:cs="Times New Roman"/>
          <w:color w:val="000000"/>
          <w:sz w:val="20"/>
          <w:szCs w:val="20"/>
        </w:rPr>
      </w:pPr>
      <w:r w:rsidRPr="00664681">
        <w:rPr>
          <w:rFonts w:ascii="Times New Roman" w:hAnsi="Times New Roman" w:cs="Times New Roman"/>
          <w:color w:val="000000"/>
          <w:sz w:val="20"/>
          <w:szCs w:val="20"/>
        </w:rPr>
        <w:t>The risk assessment provides:</w:t>
      </w:r>
    </w:p>
    <w:p w:rsidR="00664681" w:rsidRPr="00664681" w:rsidRDefault="00664681" w:rsidP="009964B4">
      <w:pPr>
        <w:pStyle w:val="ListParagraph"/>
        <w:numPr>
          <w:ilvl w:val="0"/>
          <w:numId w:val="2"/>
        </w:numPr>
        <w:autoSpaceDE w:val="0"/>
        <w:autoSpaceDN w:val="0"/>
        <w:adjustRightInd w:val="0"/>
        <w:spacing w:after="0" w:line="240" w:lineRule="auto"/>
        <w:ind w:left="1474" w:right="1089" w:hanging="340"/>
        <w:rPr>
          <w:rFonts w:ascii="Times New Roman" w:hAnsi="Times New Roman" w:cs="Times New Roman"/>
          <w:color w:val="000000"/>
          <w:sz w:val="20"/>
          <w:szCs w:val="20"/>
        </w:rPr>
      </w:pPr>
      <w:r w:rsidRPr="00664681">
        <w:rPr>
          <w:rFonts w:ascii="Times New Roman" w:hAnsi="Times New Roman" w:cs="Times New Roman"/>
          <w:color w:val="000000"/>
          <w:sz w:val="20"/>
          <w:szCs w:val="20"/>
        </w:rPr>
        <w:t xml:space="preserve">a broad picture of where the highest risks to outputs are to assist in prioritising / directing resources for improvements </w:t>
      </w:r>
    </w:p>
    <w:p w:rsidR="00664681" w:rsidRPr="00664681" w:rsidRDefault="00664681" w:rsidP="009964B4">
      <w:pPr>
        <w:pStyle w:val="ListParagraph"/>
        <w:numPr>
          <w:ilvl w:val="0"/>
          <w:numId w:val="2"/>
        </w:numPr>
        <w:autoSpaceDE w:val="0"/>
        <w:autoSpaceDN w:val="0"/>
        <w:adjustRightInd w:val="0"/>
        <w:spacing w:after="0" w:line="240" w:lineRule="auto"/>
        <w:ind w:left="1134" w:right="1089" w:firstLine="0"/>
        <w:rPr>
          <w:rFonts w:ascii="Times New Roman" w:hAnsi="Times New Roman" w:cs="Times New Roman"/>
          <w:color w:val="000000"/>
          <w:sz w:val="20"/>
          <w:szCs w:val="20"/>
        </w:rPr>
      </w:pPr>
      <w:r w:rsidRPr="00664681">
        <w:rPr>
          <w:rFonts w:ascii="Times New Roman" w:hAnsi="Times New Roman" w:cs="Times New Roman"/>
          <w:color w:val="000000"/>
          <w:sz w:val="20"/>
          <w:szCs w:val="20"/>
        </w:rPr>
        <w:t>a basis for the prioritisation of quality and methods reviews</w:t>
      </w:r>
    </w:p>
    <w:p w:rsidR="00664681" w:rsidRPr="00664681" w:rsidRDefault="00664681" w:rsidP="009964B4">
      <w:pPr>
        <w:pStyle w:val="ListParagraph"/>
        <w:numPr>
          <w:ilvl w:val="0"/>
          <w:numId w:val="2"/>
        </w:numPr>
        <w:autoSpaceDE w:val="0"/>
        <w:autoSpaceDN w:val="0"/>
        <w:adjustRightInd w:val="0"/>
        <w:spacing w:after="0" w:line="240" w:lineRule="auto"/>
        <w:ind w:left="1474" w:right="1089" w:hanging="340"/>
        <w:rPr>
          <w:rFonts w:ascii="Times New Roman" w:hAnsi="Times New Roman" w:cs="Times New Roman"/>
          <w:color w:val="000000"/>
          <w:sz w:val="20"/>
          <w:szCs w:val="20"/>
        </w:rPr>
      </w:pPr>
      <w:r w:rsidRPr="00664681">
        <w:rPr>
          <w:rFonts w:ascii="Times New Roman" w:hAnsi="Times New Roman" w:cs="Times New Roman"/>
          <w:color w:val="000000"/>
          <w:sz w:val="20"/>
          <w:szCs w:val="20"/>
        </w:rPr>
        <w:t>a top down approach to planning/bidding for any future systematic programme of improvements</w:t>
      </w:r>
    </w:p>
    <w:p w:rsidR="00664681" w:rsidRPr="00664681" w:rsidRDefault="00664681" w:rsidP="009964B4">
      <w:pPr>
        <w:pStyle w:val="ListParagraph"/>
        <w:numPr>
          <w:ilvl w:val="0"/>
          <w:numId w:val="2"/>
        </w:numPr>
        <w:autoSpaceDE w:val="0"/>
        <w:autoSpaceDN w:val="0"/>
        <w:adjustRightInd w:val="0"/>
        <w:spacing w:after="0" w:line="240" w:lineRule="auto"/>
        <w:ind w:left="1134" w:right="1088" w:firstLine="0"/>
        <w:rPr>
          <w:rFonts w:ascii="Times New Roman" w:hAnsi="Times New Roman" w:cs="Times New Roman"/>
          <w:color w:val="000000"/>
          <w:sz w:val="20"/>
          <w:szCs w:val="20"/>
        </w:rPr>
      </w:pPr>
      <w:r w:rsidRPr="00664681">
        <w:rPr>
          <w:rFonts w:ascii="Times New Roman" w:hAnsi="Times New Roman" w:cs="Times New Roman"/>
          <w:color w:val="000000"/>
          <w:sz w:val="20"/>
          <w:szCs w:val="20"/>
        </w:rPr>
        <w:t>a strategic approach to identifying process improvement initiatives</w:t>
      </w:r>
    </w:p>
    <w:p w:rsidR="00664681" w:rsidRPr="00664681" w:rsidRDefault="00664681" w:rsidP="009964B4">
      <w:pPr>
        <w:autoSpaceDE w:val="0"/>
        <w:autoSpaceDN w:val="0"/>
        <w:adjustRightInd w:val="0"/>
        <w:spacing w:after="0" w:line="240" w:lineRule="auto"/>
        <w:ind w:left="1134" w:right="1088"/>
        <w:rPr>
          <w:rFonts w:ascii="Times New Roman" w:hAnsi="Times New Roman" w:cs="Times New Roman"/>
          <w:color w:val="000000"/>
          <w:sz w:val="20"/>
          <w:szCs w:val="20"/>
        </w:rPr>
      </w:pPr>
    </w:p>
    <w:p w:rsidR="00664681" w:rsidRPr="00664681" w:rsidRDefault="00664681" w:rsidP="009964B4">
      <w:pPr>
        <w:spacing w:after="0"/>
        <w:ind w:left="1134" w:right="1088"/>
        <w:rPr>
          <w:rFonts w:ascii="Times New Roman" w:hAnsi="Times New Roman" w:cs="Times New Roman"/>
          <w:sz w:val="20"/>
          <w:szCs w:val="20"/>
        </w:rPr>
      </w:pPr>
      <w:r w:rsidRPr="00664681">
        <w:rPr>
          <w:rFonts w:ascii="Times New Roman" w:hAnsi="Times New Roman" w:cs="Times New Roman"/>
          <w:sz w:val="20"/>
          <w:szCs w:val="20"/>
        </w:rPr>
        <w:t>Having carried out the risk assessment in November 2012, the exercise has been repeated, providing an opportunity to reassess priorities and identify progress made.</w:t>
      </w:r>
    </w:p>
    <w:p w:rsidR="00664681" w:rsidRPr="001D2FA0" w:rsidRDefault="00664681" w:rsidP="00D6048D">
      <w:pPr>
        <w:autoSpaceDE w:val="0"/>
        <w:autoSpaceDN w:val="0"/>
        <w:adjustRightInd w:val="0"/>
        <w:spacing w:after="0" w:line="360" w:lineRule="auto"/>
        <w:rPr>
          <w:rFonts w:ascii="Times New Roman" w:hAnsi="Times New Roman" w:cs="Times New Roman"/>
          <w:b/>
          <w:color w:val="000000"/>
          <w:sz w:val="24"/>
          <w:szCs w:val="24"/>
        </w:rPr>
      </w:pPr>
    </w:p>
    <w:p w:rsidR="00D350EE" w:rsidRPr="00D6048D" w:rsidRDefault="00D350EE" w:rsidP="00D6048D">
      <w:pPr>
        <w:autoSpaceDE w:val="0"/>
        <w:autoSpaceDN w:val="0"/>
        <w:adjustRightInd w:val="0"/>
        <w:spacing w:after="0" w:line="360" w:lineRule="auto"/>
        <w:rPr>
          <w:rFonts w:ascii="Times New Roman" w:hAnsi="Times New Roman" w:cs="Times New Roman"/>
          <w:color w:val="000000"/>
          <w:sz w:val="24"/>
          <w:szCs w:val="24"/>
        </w:rPr>
      </w:pPr>
    </w:p>
    <w:p w:rsidR="00D6048D" w:rsidRPr="00A52A55" w:rsidRDefault="00D6048D" w:rsidP="00D6048D">
      <w:pPr>
        <w:pStyle w:val="ListParagraph"/>
        <w:numPr>
          <w:ilvl w:val="0"/>
          <w:numId w:val="4"/>
        </w:numPr>
        <w:spacing w:line="360" w:lineRule="auto"/>
        <w:rPr>
          <w:rFonts w:ascii="Times New Roman" w:hAnsi="Times New Roman" w:cs="Times New Roman"/>
          <w:b/>
          <w:sz w:val="24"/>
          <w:szCs w:val="24"/>
        </w:rPr>
      </w:pPr>
      <w:r w:rsidRPr="00A52A55">
        <w:rPr>
          <w:rFonts w:ascii="Times New Roman" w:hAnsi="Times New Roman" w:cs="Times New Roman"/>
          <w:b/>
          <w:sz w:val="24"/>
          <w:szCs w:val="24"/>
        </w:rPr>
        <w:lastRenderedPageBreak/>
        <w:t>Background</w:t>
      </w:r>
    </w:p>
    <w:p w:rsidR="000E206A" w:rsidRPr="00A52A55" w:rsidRDefault="0026732C" w:rsidP="00A52A55">
      <w:pPr>
        <w:autoSpaceDE w:val="0"/>
        <w:autoSpaceDN w:val="0"/>
        <w:adjustRightInd w:val="0"/>
        <w:spacing w:after="0" w:line="360" w:lineRule="auto"/>
        <w:ind w:left="-23"/>
        <w:rPr>
          <w:rFonts w:ascii="Times New Roman" w:hAnsi="Times New Roman" w:cs="Times New Roman"/>
          <w:bCs/>
          <w:color w:val="000000"/>
          <w:sz w:val="24"/>
          <w:szCs w:val="24"/>
        </w:rPr>
      </w:pPr>
      <w:r w:rsidRPr="00A52A55">
        <w:rPr>
          <w:rFonts w:ascii="Times New Roman" w:hAnsi="Times New Roman" w:cs="Times New Roman"/>
          <w:bCs/>
          <w:color w:val="000000"/>
          <w:sz w:val="24"/>
          <w:szCs w:val="24"/>
        </w:rPr>
        <w:t xml:space="preserve">From </w:t>
      </w:r>
      <w:r w:rsidR="000E206A" w:rsidRPr="00A52A55">
        <w:rPr>
          <w:rFonts w:ascii="Times New Roman" w:hAnsi="Times New Roman" w:cs="Times New Roman"/>
          <w:bCs/>
          <w:color w:val="000000"/>
          <w:sz w:val="24"/>
          <w:szCs w:val="24"/>
        </w:rPr>
        <w:t>December 2008,</w:t>
      </w:r>
      <w:r w:rsidRPr="00A52A55">
        <w:rPr>
          <w:rFonts w:ascii="Times New Roman" w:hAnsi="Times New Roman" w:cs="Times New Roman"/>
          <w:bCs/>
          <w:color w:val="000000"/>
          <w:sz w:val="24"/>
          <w:szCs w:val="24"/>
        </w:rPr>
        <w:t xml:space="preserve"> the ONS embarked on a corporate initiative to bring IT systems into a sustainable state in a programme of work called “</w:t>
      </w:r>
      <w:r w:rsidR="000E206A" w:rsidRPr="00A52A55">
        <w:rPr>
          <w:rFonts w:ascii="Times New Roman" w:hAnsi="Times New Roman" w:cs="Times New Roman"/>
          <w:bCs/>
          <w:color w:val="000000"/>
          <w:sz w:val="24"/>
          <w:szCs w:val="24"/>
        </w:rPr>
        <w:t>R</w:t>
      </w:r>
      <w:r w:rsidRPr="00A52A55">
        <w:rPr>
          <w:rFonts w:ascii="Times New Roman" w:hAnsi="Times New Roman" w:cs="Times New Roman"/>
          <w:bCs/>
          <w:color w:val="000000"/>
          <w:sz w:val="24"/>
          <w:szCs w:val="24"/>
        </w:rPr>
        <w:t xml:space="preserve">ed to Green”. </w:t>
      </w:r>
      <w:r w:rsidR="000E206A" w:rsidRPr="00A52A55">
        <w:rPr>
          <w:rFonts w:ascii="Times New Roman" w:hAnsi="Times New Roman" w:cs="Times New Roman"/>
          <w:bCs/>
          <w:color w:val="000000"/>
          <w:sz w:val="24"/>
          <w:szCs w:val="24"/>
        </w:rPr>
        <w:t xml:space="preserve">The Information Management Directorate (IMD) developed a model which was capable of measuring the state of the IT estate. The model examined the components that made up the ONS business systems, and each component was given a Red, Amber or Green rating, according to the sustainability of the platforms and software that they rely upon. The model could be queried at the level of individual components, whole business systems or aggregated at the corporate level for the whole of ONS. The intention of the programme was to systematically address the vulnerabilities of the office infrastructure and systems to reduce risk to the office. </w:t>
      </w:r>
    </w:p>
    <w:p w:rsidR="000E206A" w:rsidRPr="00A52A55" w:rsidRDefault="000E206A" w:rsidP="00A52A55">
      <w:pPr>
        <w:autoSpaceDE w:val="0"/>
        <w:autoSpaceDN w:val="0"/>
        <w:adjustRightInd w:val="0"/>
        <w:spacing w:after="0" w:line="360" w:lineRule="auto"/>
        <w:ind w:left="-23"/>
        <w:rPr>
          <w:rFonts w:ascii="Times New Roman" w:hAnsi="Times New Roman" w:cs="Times New Roman"/>
          <w:bCs/>
          <w:color w:val="000000"/>
          <w:sz w:val="24"/>
          <w:szCs w:val="24"/>
        </w:rPr>
      </w:pPr>
    </w:p>
    <w:p w:rsidR="00A52A55" w:rsidRPr="00A52A55" w:rsidRDefault="000E206A" w:rsidP="00A52A55">
      <w:pPr>
        <w:autoSpaceDE w:val="0"/>
        <w:autoSpaceDN w:val="0"/>
        <w:adjustRightInd w:val="0"/>
        <w:spacing w:after="0" w:line="360" w:lineRule="auto"/>
        <w:ind w:left="-23"/>
        <w:rPr>
          <w:rFonts w:ascii="Times New Roman" w:hAnsi="Times New Roman" w:cs="Times New Roman"/>
          <w:bCs/>
          <w:color w:val="000000"/>
          <w:sz w:val="24"/>
          <w:szCs w:val="24"/>
        </w:rPr>
      </w:pPr>
      <w:r w:rsidRPr="00A52A55">
        <w:rPr>
          <w:rFonts w:ascii="Times New Roman" w:hAnsi="Times New Roman" w:cs="Times New Roman"/>
          <w:bCs/>
          <w:color w:val="000000"/>
          <w:sz w:val="24"/>
          <w:szCs w:val="24"/>
        </w:rPr>
        <w:t>The ONS uses a number of methods for assessing the quality of statistical outputs</w:t>
      </w:r>
      <w:r w:rsidR="000A1586">
        <w:rPr>
          <w:rFonts w:ascii="Times New Roman" w:hAnsi="Times New Roman" w:cs="Times New Roman"/>
          <w:bCs/>
          <w:color w:val="000000"/>
          <w:sz w:val="24"/>
          <w:szCs w:val="24"/>
        </w:rPr>
        <w:t>.</w:t>
      </w:r>
      <w:r w:rsidRPr="00A52A55">
        <w:rPr>
          <w:rFonts w:ascii="Times New Roman" w:hAnsi="Times New Roman" w:cs="Times New Roman"/>
          <w:bCs/>
          <w:color w:val="000000"/>
          <w:sz w:val="24"/>
          <w:szCs w:val="24"/>
        </w:rPr>
        <w:t xml:space="preserve"> Further analysis </w:t>
      </w:r>
      <w:r w:rsidR="000A1586">
        <w:rPr>
          <w:rFonts w:ascii="Times New Roman" w:hAnsi="Times New Roman" w:cs="Times New Roman"/>
          <w:bCs/>
          <w:color w:val="000000"/>
          <w:sz w:val="24"/>
          <w:szCs w:val="24"/>
        </w:rPr>
        <w:t>is carried out</w:t>
      </w:r>
      <w:r w:rsidRPr="00A52A55">
        <w:rPr>
          <w:rFonts w:ascii="Times New Roman" w:hAnsi="Times New Roman" w:cs="Times New Roman"/>
          <w:bCs/>
          <w:color w:val="000000"/>
          <w:sz w:val="24"/>
          <w:szCs w:val="24"/>
        </w:rPr>
        <w:t xml:space="preserve"> where there are particular issues to be addressed. Risk assessment tools are also in place, but risk is not considered consistently </w:t>
      </w:r>
      <w:r w:rsidR="00A52A55" w:rsidRPr="00A52A55">
        <w:rPr>
          <w:rFonts w:ascii="Times New Roman" w:hAnsi="Times New Roman" w:cs="Times New Roman"/>
          <w:bCs/>
          <w:color w:val="000000"/>
          <w:sz w:val="24"/>
          <w:szCs w:val="24"/>
        </w:rPr>
        <w:t>for all statistical outputs.</w:t>
      </w:r>
    </w:p>
    <w:p w:rsidR="00A52A55" w:rsidRPr="00A52A55" w:rsidRDefault="00A52A55" w:rsidP="00A52A55">
      <w:pPr>
        <w:autoSpaceDE w:val="0"/>
        <w:autoSpaceDN w:val="0"/>
        <w:adjustRightInd w:val="0"/>
        <w:spacing w:after="0" w:line="360" w:lineRule="auto"/>
        <w:ind w:left="-23"/>
        <w:rPr>
          <w:rFonts w:ascii="Times New Roman" w:hAnsi="Times New Roman" w:cs="Times New Roman"/>
          <w:bCs/>
          <w:color w:val="000000"/>
          <w:sz w:val="24"/>
          <w:szCs w:val="24"/>
        </w:rPr>
      </w:pPr>
    </w:p>
    <w:p w:rsidR="00C26645" w:rsidRDefault="00A52A55" w:rsidP="00A52A55">
      <w:pPr>
        <w:autoSpaceDE w:val="0"/>
        <w:autoSpaceDN w:val="0"/>
        <w:adjustRightInd w:val="0"/>
        <w:spacing w:after="0" w:line="360" w:lineRule="auto"/>
        <w:ind w:left="-23"/>
        <w:rPr>
          <w:rFonts w:ascii="Times New Roman" w:hAnsi="Times New Roman" w:cs="Times New Roman"/>
          <w:bCs/>
          <w:color w:val="000000"/>
          <w:sz w:val="24"/>
          <w:szCs w:val="24"/>
        </w:rPr>
      </w:pPr>
      <w:r w:rsidRPr="00A52A55">
        <w:rPr>
          <w:rFonts w:ascii="Times New Roman" w:hAnsi="Times New Roman" w:cs="Times New Roman"/>
          <w:bCs/>
          <w:color w:val="000000"/>
          <w:sz w:val="24"/>
          <w:szCs w:val="24"/>
        </w:rPr>
        <w:t xml:space="preserve">The senior management team </w:t>
      </w:r>
      <w:r w:rsidR="00C26645">
        <w:rPr>
          <w:rFonts w:ascii="Times New Roman" w:hAnsi="Times New Roman" w:cs="Times New Roman"/>
          <w:bCs/>
          <w:color w:val="000000"/>
          <w:sz w:val="24"/>
          <w:szCs w:val="24"/>
        </w:rPr>
        <w:t xml:space="preserve">at ONS </w:t>
      </w:r>
      <w:r w:rsidRPr="00A52A55">
        <w:rPr>
          <w:rFonts w:ascii="Times New Roman" w:hAnsi="Times New Roman" w:cs="Times New Roman"/>
          <w:bCs/>
          <w:color w:val="000000"/>
          <w:sz w:val="24"/>
          <w:szCs w:val="24"/>
        </w:rPr>
        <w:t>wanted to create a model, similar to the</w:t>
      </w:r>
      <w:r w:rsidR="00C26645">
        <w:rPr>
          <w:rFonts w:ascii="Times New Roman" w:hAnsi="Times New Roman" w:cs="Times New Roman"/>
          <w:bCs/>
          <w:color w:val="000000"/>
          <w:sz w:val="24"/>
          <w:szCs w:val="24"/>
        </w:rPr>
        <w:t xml:space="preserve"> one created in the </w:t>
      </w:r>
      <w:r w:rsidRPr="00A52A55">
        <w:rPr>
          <w:rFonts w:ascii="Times New Roman" w:hAnsi="Times New Roman" w:cs="Times New Roman"/>
          <w:bCs/>
          <w:color w:val="000000"/>
          <w:sz w:val="24"/>
          <w:szCs w:val="24"/>
        </w:rPr>
        <w:t xml:space="preserve">“Red to Green” programme which would address, in a consistent way, </w:t>
      </w:r>
      <w:proofErr w:type="gramStart"/>
      <w:r w:rsidRPr="00A52A55">
        <w:rPr>
          <w:rFonts w:ascii="Times New Roman" w:hAnsi="Times New Roman" w:cs="Times New Roman"/>
          <w:bCs/>
          <w:color w:val="000000"/>
          <w:sz w:val="24"/>
          <w:szCs w:val="24"/>
        </w:rPr>
        <w:t>the</w:t>
      </w:r>
      <w:proofErr w:type="gramEnd"/>
      <w:r w:rsidRPr="00A52A55">
        <w:rPr>
          <w:rFonts w:ascii="Times New Roman" w:hAnsi="Times New Roman" w:cs="Times New Roman"/>
          <w:bCs/>
          <w:color w:val="000000"/>
          <w:sz w:val="24"/>
          <w:szCs w:val="24"/>
        </w:rPr>
        <w:t xml:space="preserve"> risks associated with the </w:t>
      </w:r>
      <w:r w:rsidR="00C26645">
        <w:rPr>
          <w:rFonts w:ascii="Times New Roman" w:hAnsi="Times New Roman" w:cs="Times New Roman"/>
          <w:bCs/>
          <w:color w:val="000000"/>
          <w:sz w:val="24"/>
          <w:szCs w:val="24"/>
        </w:rPr>
        <w:t>outputs which ONS produces. The structured risk assessment would be carried out for the following reasons:</w:t>
      </w:r>
    </w:p>
    <w:p w:rsidR="00C26645" w:rsidRPr="00C26645" w:rsidRDefault="00C26645" w:rsidP="00C26645">
      <w:pPr>
        <w:numPr>
          <w:ilvl w:val="0"/>
          <w:numId w:val="1"/>
        </w:numPr>
        <w:autoSpaceDE w:val="0"/>
        <w:autoSpaceDN w:val="0"/>
        <w:adjustRightInd w:val="0"/>
        <w:spacing w:after="0" w:line="360" w:lineRule="auto"/>
        <w:ind w:left="720" w:hanging="360"/>
        <w:rPr>
          <w:rFonts w:ascii="Times New Roman" w:hAnsi="Times New Roman" w:cs="Times New Roman"/>
          <w:color w:val="000000"/>
          <w:sz w:val="24"/>
          <w:szCs w:val="24"/>
        </w:rPr>
      </w:pPr>
      <w:r w:rsidRPr="00C26645">
        <w:rPr>
          <w:rFonts w:ascii="Times New Roman" w:hAnsi="Times New Roman" w:cs="Times New Roman"/>
          <w:color w:val="000000"/>
          <w:sz w:val="24"/>
          <w:szCs w:val="24"/>
        </w:rPr>
        <w:t xml:space="preserve">ONS needs to have a broad picture of where the highest risks are in terms of its outputs to assist in prioritising / directing resources for improvements in methods, processes and systems </w:t>
      </w:r>
    </w:p>
    <w:p w:rsidR="00C26645" w:rsidRPr="00C26645" w:rsidRDefault="00C26645" w:rsidP="00C26645">
      <w:pPr>
        <w:numPr>
          <w:ilvl w:val="0"/>
          <w:numId w:val="1"/>
        </w:numPr>
        <w:autoSpaceDE w:val="0"/>
        <w:autoSpaceDN w:val="0"/>
        <w:adjustRightInd w:val="0"/>
        <w:spacing w:after="0" w:line="360" w:lineRule="auto"/>
        <w:ind w:left="720" w:hanging="360"/>
        <w:rPr>
          <w:rFonts w:ascii="Times New Roman" w:hAnsi="Times New Roman" w:cs="Times New Roman"/>
          <w:color w:val="000000"/>
          <w:sz w:val="24"/>
          <w:szCs w:val="24"/>
        </w:rPr>
      </w:pPr>
      <w:r w:rsidRPr="00C26645">
        <w:rPr>
          <w:rFonts w:ascii="Times New Roman" w:hAnsi="Times New Roman" w:cs="Times New Roman"/>
          <w:color w:val="000000"/>
          <w:sz w:val="24"/>
          <w:szCs w:val="24"/>
        </w:rPr>
        <w:t>to inform the prioritisation of quality and methods reviews</w:t>
      </w:r>
    </w:p>
    <w:p w:rsidR="00C26645" w:rsidRPr="00C26645" w:rsidRDefault="00C26645" w:rsidP="00C26645">
      <w:pPr>
        <w:numPr>
          <w:ilvl w:val="0"/>
          <w:numId w:val="1"/>
        </w:numPr>
        <w:autoSpaceDE w:val="0"/>
        <w:autoSpaceDN w:val="0"/>
        <w:adjustRightInd w:val="0"/>
        <w:spacing w:after="0" w:line="360" w:lineRule="auto"/>
        <w:ind w:left="720" w:hanging="360"/>
        <w:rPr>
          <w:rFonts w:ascii="Times New Roman" w:hAnsi="Times New Roman" w:cs="Times New Roman"/>
          <w:color w:val="000000"/>
          <w:sz w:val="24"/>
          <w:szCs w:val="24"/>
        </w:rPr>
      </w:pPr>
      <w:r w:rsidRPr="00C26645">
        <w:rPr>
          <w:rFonts w:ascii="Times New Roman" w:hAnsi="Times New Roman" w:cs="Times New Roman"/>
          <w:color w:val="000000"/>
          <w:sz w:val="24"/>
          <w:szCs w:val="24"/>
        </w:rPr>
        <w:t>to provide a top down approach to planning/bidding for any future systematic programme of improvements</w:t>
      </w:r>
    </w:p>
    <w:p w:rsidR="00C26645" w:rsidRPr="00C26645" w:rsidRDefault="00C26645" w:rsidP="00C26645">
      <w:pPr>
        <w:numPr>
          <w:ilvl w:val="0"/>
          <w:numId w:val="1"/>
        </w:numPr>
        <w:autoSpaceDE w:val="0"/>
        <w:autoSpaceDN w:val="0"/>
        <w:adjustRightInd w:val="0"/>
        <w:spacing w:after="0" w:line="360" w:lineRule="auto"/>
        <w:ind w:left="720" w:hanging="360"/>
        <w:rPr>
          <w:rFonts w:ascii="Times New Roman" w:hAnsi="Times New Roman" w:cs="Times New Roman"/>
          <w:color w:val="000000"/>
          <w:sz w:val="24"/>
          <w:szCs w:val="24"/>
        </w:rPr>
      </w:pPr>
      <w:r w:rsidRPr="00C26645">
        <w:rPr>
          <w:rFonts w:ascii="Times New Roman" w:hAnsi="Times New Roman" w:cs="Times New Roman"/>
          <w:color w:val="000000"/>
          <w:sz w:val="24"/>
          <w:szCs w:val="24"/>
        </w:rPr>
        <w:t>to</w:t>
      </w:r>
      <w:r w:rsidR="00D278E1">
        <w:rPr>
          <w:rFonts w:ascii="Times New Roman" w:hAnsi="Times New Roman" w:cs="Times New Roman"/>
          <w:color w:val="000000"/>
          <w:sz w:val="24"/>
          <w:szCs w:val="24"/>
        </w:rPr>
        <w:t xml:space="preserve"> </w:t>
      </w:r>
      <w:r w:rsidRPr="00C26645">
        <w:rPr>
          <w:rFonts w:ascii="Times New Roman" w:hAnsi="Times New Roman" w:cs="Times New Roman"/>
          <w:color w:val="000000"/>
          <w:sz w:val="24"/>
          <w:szCs w:val="24"/>
        </w:rPr>
        <w:t xml:space="preserve">provide a strategic approach to identifying process improvement initiatives. </w:t>
      </w:r>
    </w:p>
    <w:p w:rsidR="000E206A" w:rsidRDefault="00A52A55" w:rsidP="00C26645">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Work commenced in August 2012 to create the model and analyse the results.</w:t>
      </w:r>
    </w:p>
    <w:p w:rsidR="00664681" w:rsidRPr="00A52A55" w:rsidRDefault="00664681" w:rsidP="00C26645">
      <w:pPr>
        <w:autoSpaceDE w:val="0"/>
        <w:autoSpaceDN w:val="0"/>
        <w:adjustRightInd w:val="0"/>
        <w:spacing w:after="0" w:line="360" w:lineRule="auto"/>
        <w:rPr>
          <w:rFonts w:ascii="Times New Roman" w:hAnsi="Times New Roman" w:cs="Times New Roman"/>
          <w:bCs/>
          <w:color w:val="000000"/>
          <w:sz w:val="24"/>
          <w:szCs w:val="24"/>
        </w:rPr>
      </w:pPr>
    </w:p>
    <w:p w:rsidR="000F3845" w:rsidRPr="000F3845" w:rsidRDefault="00C26645" w:rsidP="000F3845">
      <w:pPr>
        <w:pStyle w:val="ListParagraph"/>
        <w:numPr>
          <w:ilvl w:val="0"/>
          <w:numId w:val="4"/>
        </w:numPr>
        <w:autoSpaceDE w:val="0"/>
        <w:autoSpaceDN w:val="0"/>
        <w:adjustRightInd w:val="0"/>
        <w:spacing w:after="0" w:line="360" w:lineRule="auto"/>
        <w:ind w:left="-23" w:firstLine="23"/>
        <w:rPr>
          <w:rFonts w:ascii="Times New Roman" w:hAnsi="Times New Roman" w:cs="Times New Roman"/>
          <w:b/>
          <w:bCs/>
          <w:color w:val="000000"/>
          <w:sz w:val="24"/>
          <w:szCs w:val="24"/>
        </w:rPr>
      </w:pPr>
      <w:r w:rsidRPr="000F3845">
        <w:rPr>
          <w:rFonts w:ascii="Times New Roman" w:hAnsi="Times New Roman" w:cs="Times New Roman"/>
          <w:b/>
          <w:sz w:val="24"/>
          <w:szCs w:val="24"/>
        </w:rPr>
        <w:t>The model</w:t>
      </w:r>
    </w:p>
    <w:p w:rsidR="009277E7" w:rsidRPr="000F3845" w:rsidRDefault="009277E7" w:rsidP="000F3845">
      <w:pPr>
        <w:autoSpaceDE w:val="0"/>
        <w:autoSpaceDN w:val="0"/>
        <w:adjustRightInd w:val="0"/>
        <w:spacing w:after="0" w:line="360" w:lineRule="auto"/>
        <w:rPr>
          <w:rFonts w:ascii="Times New Roman" w:hAnsi="Times New Roman" w:cs="Times New Roman"/>
          <w:bCs/>
          <w:color w:val="000000"/>
          <w:sz w:val="24"/>
          <w:szCs w:val="24"/>
        </w:rPr>
      </w:pPr>
      <w:r w:rsidRPr="000F3845">
        <w:rPr>
          <w:rFonts w:ascii="Times New Roman" w:hAnsi="Times New Roman" w:cs="Times New Roman"/>
          <w:bCs/>
          <w:color w:val="000000"/>
          <w:sz w:val="24"/>
          <w:szCs w:val="24"/>
        </w:rPr>
        <w:t>The requirements of the model were that it should provide an overall score for the risk associated with each output, assessment should be made against a number of dimensions and the reasons for the s</w:t>
      </w:r>
      <w:r w:rsidR="000A1586">
        <w:rPr>
          <w:rFonts w:ascii="Times New Roman" w:hAnsi="Times New Roman" w:cs="Times New Roman"/>
          <w:bCs/>
          <w:color w:val="000000"/>
          <w:sz w:val="24"/>
          <w:szCs w:val="24"/>
        </w:rPr>
        <w:t>c</w:t>
      </w:r>
      <w:r w:rsidRPr="000F3845">
        <w:rPr>
          <w:rFonts w:ascii="Times New Roman" w:hAnsi="Times New Roman" w:cs="Times New Roman"/>
          <w:bCs/>
          <w:color w:val="000000"/>
          <w:sz w:val="24"/>
          <w:szCs w:val="24"/>
        </w:rPr>
        <w:t>ore should also be provided.</w:t>
      </w:r>
    </w:p>
    <w:p w:rsidR="009277E7" w:rsidRPr="00562848" w:rsidRDefault="00562848" w:rsidP="00562848">
      <w:pPr>
        <w:autoSpaceDE w:val="0"/>
        <w:autoSpaceDN w:val="0"/>
        <w:adjustRightInd w:val="0"/>
        <w:spacing w:after="0" w:line="360" w:lineRule="auto"/>
        <w:rPr>
          <w:rFonts w:ascii="Times New Roman" w:hAnsi="Times New Roman" w:cs="Times New Roman"/>
          <w:bCs/>
          <w:color w:val="000000"/>
          <w:sz w:val="24"/>
          <w:szCs w:val="24"/>
        </w:rPr>
      </w:pPr>
      <w:r w:rsidRPr="00562848">
        <w:rPr>
          <w:rFonts w:ascii="Times New Roman" w:hAnsi="Times New Roman" w:cs="Times New Roman"/>
          <w:bCs/>
          <w:color w:val="000000"/>
          <w:sz w:val="24"/>
          <w:szCs w:val="24"/>
        </w:rPr>
        <w:t>F</w:t>
      </w:r>
      <w:r w:rsidR="009277E7" w:rsidRPr="00562848">
        <w:rPr>
          <w:rFonts w:ascii="Times New Roman" w:hAnsi="Times New Roman" w:cs="Times New Roman"/>
          <w:bCs/>
          <w:color w:val="000000"/>
          <w:sz w:val="24"/>
          <w:szCs w:val="24"/>
        </w:rPr>
        <w:t>ollowing consultation with Divisional Directors</w:t>
      </w:r>
      <w:r w:rsidRPr="00562848">
        <w:rPr>
          <w:rFonts w:ascii="Times New Roman" w:hAnsi="Times New Roman" w:cs="Times New Roman"/>
          <w:bCs/>
          <w:color w:val="000000"/>
          <w:sz w:val="24"/>
          <w:szCs w:val="24"/>
        </w:rPr>
        <w:t>, the final list of dimensions w</w:t>
      </w:r>
      <w:r>
        <w:rPr>
          <w:rFonts w:ascii="Times New Roman" w:hAnsi="Times New Roman" w:cs="Times New Roman"/>
          <w:bCs/>
          <w:color w:val="000000"/>
          <w:sz w:val="24"/>
          <w:szCs w:val="24"/>
        </w:rPr>
        <w:t>as</w:t>
      </w:r>
      <w:r w:rsidRPr="00562848">
        <w:rPr>
          <w:rFonts w:ascii="Times New Roman" w:hAnsi="Times New Roman" w:cs="Times New Roman"/>
          <w:bCs/>
          <w:color w:val="000000"/>
          <w:sz w:val="24"/>
          <w:szCs w:val="24"/>
        </w:rPr>
        <w:t xml:space="preserve"> as follows</w:t>
      </w:r>
      <w:r w:rsidR="009277E7" w:rsidRPr="00562848">
        <w:rPr>
          <w:rFonts w:ascii="Times New Roman" w:hAnsi="Times New Roman" w:cs="Times New Roman"/>
          <w:bCs/>
          <w:color w:val="000000"/>
          <w:sz w:val="24"/>
          <w:szCs w:val="24"/>
        </w:rPr>
        <w:t>:</w:t>
      </w:r>
    </w:p>
    <w:p w:rsidR="00562848" w:rsidRDefault="009277E7" w:rsidP="00562848">
      <w:pPr>
        <w:pStyle w:val="ListParagraph"/>
        <w:numPr>
          <w:ilvl w:val="0"/>
          <w:numId w:val="6"/>
        </w:numPr>
        <w:autoSpaceDE w:val="0"/>
        <w:autoSpaceDN w:val="0"/>
        <w:adjustRightInd w:val="0"/>
        <w:spacing w:after="0" w:line="360" w:lineRule="auto"/>
        <w:rPr>
          <w:rFonts w:ascii="Times New Roman" w:hAnsi="Times New Roman" w:cs="Times New Roman"/>
          <w:bCs/>
          <w:color w:val="000000"/>
          <w:sz w:val="24"/>
          <w:szCs w:val="24"/>
        </w:rPr>
      </w:pPr>
      <w:r w:rsidRPr="00562848">
        <w:rPr>
          <w:rFonts w:ascii="Times New Roman" w:hAnsi="Times New Roman" w:cs="Times New Roman"/>
          <w:bCs/>
          <w:color w:val="000000"/>
          <w:sz w:val="24"/>
          <w:szCs w:val="24"/>
        </w:rPr>
        <w:lastRenderedPageBreak/>
        <w:t>Quality of data sources (administrative and survey data)</w:t>
      </w:r>
    </w:p>
    <w:p w:rsidR="00562848" w:rsidRPr="00562848" w:rsidRDefault="009277E7" w:rsidP="00562848">
      <w:pPr>
        <w:pStyle w:val="ListParagraph"/>
        <w:numPr>
          <w:ilvl w:val="0"/>
          <w:numId w:val="6"/>
        </w:numPr>
        <w:autoSpaceDE w:val="0"/>
        <w:autoSpaceDN w:val="0"/>
        <w:adjustRightInd w:val="0"/>
        <w:spacing w:after="0" w:line="360" w:lineRule="auto"/>
        <w:rPr>
          <w:rFonts w:ascii="Times New Roman" w:hAnsi="Times New Roman" w:cs="Times New Roman"/>
          <w:bCs/>
          <w:color w:val="000000"/>
          <w:sz w:val="24"/>
          <w:szCs w:val="24"/>
        </w:rPr>
      </w:pPr>
      <w:r w:rsidRPr="00562848">
        <w:rPr>
          <w:rFonts w:ascii="Times New Roman" w:hAnsi="Times New Roman" w:cs="Times New Roman"/>
          <w:bCs/>
          <w:color w:val="000000"/>
          <w:sz w:val="24"/>
          <w:szCs w:val="24"/>
        </w:rPr>
        <w:t xml:space="preserve">Methods </w:t>
      </w:r>
      <w:r w:rsidR="00562848" w:rsidRPr="00562848">
        <w:rPr>
          <w:rFonts w:ascii="Times New Roman" w:hAnsi="Times New Roman" w:cs="Times New Roman"/>
          <w:color w:val="000000"/>
          <w:sz w:val="24"/>
          <w:szCs w:val="24"/>
        </w:rPr>
        <w:t>(robustness/appropriateness)</w:t>
      </w:r>
    </w:p>
    <w:p w:rsidR="00562848" w:rsidRDefault="009277E7" w:rsidP="00562848">
      <w:pPr>
        <w:pStyle w:val="ListParagraph"/>
        <w:numPr>
          <w:ilvl w:val="0"/>
          <w:numId w:val="6"/>
        </w:numPr>
        <w:autoSpaceDE w:val="0"/>
        <w:autoSpaceDN w:val="0"/>
        <w:adjustRightInd w:val="0"/>
        <w:spacing w:after="0" w:line="360" w:lineRule="auto"/>
        <w:rPr>
          <w:rFonts w:ascii="Times New Roman" w:hAnsi="Times New Roman" w:cs="Times New Roman"/>
          <w:bCs/>
          <w:color w:val="000000"/>
          <w:sz w:val="24"/>
          <w:szCs w:val="24"/>
        </w:rPr>
      </w:pPr>
      <w:r w:rsidRPr="00562848">
        <w:rPr>
          <w:rFonts w:ascii="Times New Roman" w:hAnsi="Times New Roman" w:cs="Times New Roman"/>
          <w:bCs/>
          <w:color w:val="000000"/>
          <w:sz w:val="24"/>
          <w:szCs w:val="24"/>
        </w:rPr>
        <w:t>Systems (robustness and functionality)</w:t>
      </w:r>
    </w:p>
    <w:p w:rsidR="00562848" w:rsidRDefault="009277E7" w:rsidP="00562848">
      <w:pPr>
        <w:pStyle w:val="ListParagraph"/>
        <w:numPr>
          <w:ilvl w:val="0"/>
          <w:numId w:val="6"/>
        </w:numPr>
        <w:autoSpaceDE w:val="0"/>
        <w:autoSpaceDN w:val="0"/>
        <w:adjustRightInd w:val="0"/>
        <w:spacing w:after="0" w:line="360" w:lineRule="auto"/>
        <w:rPr>
          <w:rFonts w:ascii="Times New Roman" w:hAnsi="Times New Roman" w:cs="Times New Roman"/>
          <w:bCs/>
          <w:color w:val="000000"/>
          <w:sz w:val="24"/>
          <w:szCs w:val="24"/>
        </w:rPr>
      </w:pPr>
      <w:r w:rsidRPr="00562848">
        <w:rPr>
          <w:rFonts w:ascii="Times New Roman" w:hAnsi="Times New Roman" w:cs="Times New Roman"/>
          <w:bCs/>
          <w:color w:val="000000"/>
          <w:sz w:val="24"/>
          <w:szCs w:val="24"/>
        </w:rPr>
        <w:t>Processes (efficiency of data acquisition, results processing and analysis)</w:t>
      </w:r>
    </w:p>
    <w:p w:rsidR="00562848" w:rsidRDefault="009277E7" w:rsidP="00562848">
      <w:pPr>
        <w:pStyle w:val="ListParagraph"/>
        <w:numPr>
          <w:ilvl w:val="0"/>
          <w:numId w:val="6"/>
        </w:numPr>
        <w:autoSpaceDE w:val="0"/>
        <w:autoSpaceDN w:val="0"/>
        <w:adjustRightInd w:val="0"/>
        <w:spacing w:after="0" w:line="360" w:lineRule="auto"/>
        <w:rPr>
          <w:rFonts w:ascii="Times New Roman" w:hAnsi="Times New Roman" w:cs="Times New Roman"/>
          <w:bCs/>
          <w:color w:val="000000"/>
          <w:sz w:val="24"/>
          <w:szCs w:val="24"/>
        </w:rPr>
      </w:pPr>
      <w:r w:rsidRPr="00562848">
        <w:rPr>
          <w:rFonts w:ascii="Times New Roman" w:hAnsi="Times New Roman" w:cs="Times New Roman"/>
          <w:bCs/>
          <w:color w:val="000000"/>
          <w:sz w:val="24"/>
          <w:szCs w:val="24"/>
        </w:rPr>
        <w:t>Quality (six EU dimensions: relevance, accuracy, timeliness &amp; punctuality, accessibility &amp; clarity, comparability, coherence)</w:t>
      </w:r>
    </w:p>
    <w:p w:rsidR="00562848" w:rsidRDefault="009277E7" w:rsidP="00562848">
      <w:pPr>
        <w:pStyle w:val="ListParagraph"/>
        <w:numPr>
          <w:ilvl w:val="0"/>
          <w:numId w:val="6"/>
        </w:numPr>
        <w:autoSpaceDE w:val="0"/>
        <w:autoSpaceDN w:val="0"/>
        <w:adjustRightInd w:val="0"/>
        <w:spacing w:after="0" w:line="360" w:lineRule="auto"/>
        <w:rPr>
          <w:rFonts w:ascii="Times New Roman" w:hAnsi="Times New Roman" w:cs="Times New Roman"/>
          <w:bCs/>
          <w:color w:val="000000"/>
          <w:sz w:val="24"/>
          <w:szCs w:val="24"/>
        </w:rPr>
      </w:pPr>
      <w:r w:rsidRPr="00562848">
        <w:rPr>
          <w:rFonts w:ascii="Times New Roman" w:hAnsi="Times New Roman" w:cs="Times New Roman"/>
          <w:bCs/>
          <w:color w:val="000000"/>
          <w:sz w:val="24"/>
          <w:szCs w:val="24"/>
        </w:rPr>
        <w:t>User feedback and reputation (to include degree of challenge / trust in national media)</w:t>
      </w:r>
    </w:p>
    <w:p w:rsidR="009277E7" w:rsidRPr="00562848" w:rsidRDefault="009277E7" w:rsidP="00562848">
      <w:pPr>
        <w:pStyle w:val="ListParagraph"/>
        <w:numPr>
          <w:ilvl w:val="0"/>
          <w:numId w:val="6"/>
        </w:numPr>
        <w:autoSpaceDE w:val="0"/>
        <w:autoSpaceDN w:val="0"/>
        <w:adjustRightInd w:val="0"/>
        <w:spacing w:after="0" w:line="360" w:lineRule="auto"/>
        <w:rPr>
          <w:rFonts w:ascii="Times New Roman" w:hAnsi="Times New Roman" w:cs="Times New Roman"/>
          <w:bCs/>
          <w:color w:val="000000"/>
          <w:sz w:val="24"/>
          <w:szCs w:val="24"/>
        </w:rPr>
      </w:pPr>
      <w:r w:rsidRPr="00562848">
        <w:rPr>
          <w:rFonts w:ascii="Times New Roman" w:hAnsi="Times New Roman" w:cs="Times New Roman"/>
          <w:bCs/>
          <w:color w:val="000000"/>
          <w:sz w:val="24"/>
          <w:szCs w:val="24"/>
        </w:rPr>
        <w:t xml:space="preserve">People (sufficient skilled and trained </w:t>
      </w:r>
      <w:r w:rsidR="00562848">
        <w:rPr>
          <w:rFonts w:ascii="Times New Roman" w:hAnsi="Times New Roman" w:cs="Times New Roman"/>
          <w:bCs/>
          <w:color w:val="000000"/>
          <w:sz w:val="24"/>
          <w:szCs w:val="24"/>
        </w:rPr>
        <w:t>resource working on the output)</w:t>
      </w:r>
    </w:p>
    <w:p w:rsidR="00B90BC2" w:rsidRDefault="00B90BC2" w:rsidP="009277E7">
      <w:pPr>
        <w:autoSpaceDE w:val="0"/>
        <w:autoSpaceDN w:val="0"/>
        <w:adjustRightInd w:val="0"/>
        <w:spacing w:after="0" w:line="360" w:lineRule="auto"/>
        <w:ind w:left="-23"/>
        <w:rPr>
          <w:rFonts w:ascii="Times New Roman" w:hAnsi="Times New Roman" w:cs="Times New Roman"/>
          <w:bCs/>
          <w:color w:val="000000"/>
          <w:sz w:val="24"/>
          <w:szCs w:val="24"/>
        </w:rPr>
      </w:pPr>
      <w:r>
        <w:rPr>
          <w:rFonts w:ascii="Times New Roman" w:hAnsi="Times New Roman" w:cs="Times New Roman"/>
          <w:bCs/>
          <w:color w:val="000000"/>
          <w:sz w:val="24"/>
          <w:szCs w:val="24"/>
        </w:rPr>
        <w:t>Each of the dimensions was to be further split into sub-elements, each to be assessed and scored</w:t>
      </w:r>
      <w:r w:rsidR="00C16DFD">
        <w:rPr>
          <w:rFonts w:ascii="Times New Roman" w:hAnsi="Times New Roman" w:cs="Times New Roman"/>
          <w:bCs/>
          <w:color w:val="000000"/>
          <w:sz w:val="24"/>
          <w:szCs w:val="24"/>
        </w:rPr>
        <w:t xml:space="preserve"> to allow a drill down capability from a high level score</w:t>
      </w:r>
      <w:r>
        <w:rPr>
          <w:rFonts w:ascii="Times New Roman" w:hAnsi="Times New Roman" w:cs="Times New Roman"/>
          <w:bCs/>
          <w:color w:val="000000"/>
          <w:sz w:val="24"/>
          <w:szCs w:val="24"/>
        </w:rPr>
        <w:t>.</w:t>
      </w:r>
    </w:p>
    <w:p w:rsidR="00275316" w:rsidRDefault="009277E7" w:rsidP="009277E7">
      <w:pPr>
        <w:autoSpaceDE w:val="0"/>
        <w:autoSpaceDN w:val="0"/>
        <w:adjustRightInd w:val="0"/>
        <w:spacing w:after="0" w:line="360" w:lineRule="auto"/>
        <w:ind w:left="-23"/>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0E206A" w:rsidRDefault="00B90BC2" w:rsidP="009277E7">
      <w:pPr>
        <w:autoSpaceDE w:val="0"/>
        <w:autoSpaceDN w:val="0"/>
        <w:adjustRightInd w:val="0"/>
        <w:spacing w:after="0" w:line="360" w:lineRule="auto"/>
        <w:ind w:left="-23"/>
        <w:rPr>
          <w:rFonts w:ascii="Times New Roman" w:hAnsi="Times New Roman" w:cs="Times New Roman"/>
          <w:bCs/>
          <w:color w:val="000000"/>
          <w:sz w:val="24"/>
          <w:szCs w:val="24"/>
        </w:rPr>
      </w:pPr>
      <w:r>
        <w:rPr>
          <w:rFonts w:ascii="Times New Roman" w:hAnsi="Times New Roman" w:cs="Times New Roman"/>
          <w:bCs/>
          <w:color w:val="000000"/>
          <w:sz w:val="24"/>
          <w:szCs w:val="24"/>
        </w:rPr>
        <w:t>The Continuous Improvement Zone (CIZ) was asked to develop the required model, arrange for the data to be collected and analyse the results. This team has the responsibility for developing the Continu</w:t>
      </w:r>
      <w:r w:rsidR="00EE4769">
        <w:rPr>
          <w:rFonts w:ascii="Times New Roman" w:hAnsi="Times New Roman" w:cs="Times New Roman"/>
          <w:bCs/>
          <w:color w:val="000000"/>
          <w:sz w:val="24"/>
          <w:szCs w:val="24"/>
        </w:rPr>
        <w:t xml:space="preserve">ous Improvement (CI) capability </w:t>
      </w:r>
      <w:r>
        <w:rPr>
          <w:rFonts w:ascii="Times New Roman" w:hAnsi="Times New Roman" w:cs="Times New Roman"/>
          <w:bCs/>
          <w:color w:val="000000"/>
          <w:sz w:val="24"/>
          <w:szCs w:val="24"/>
        </w:rPr>
        <w:t>of ONS and has experience o</w:t>
      </w:r>
      <w:r w:rsidR="00C16DFD">
        <w:rPr>
          <w:rFonts w:ascii="Times New Roman" w:hAnsi="Times New Roman" w:cs="Times New Roman"/>
          <w:bCs/>
          <w:color w:val="000000"/>
          <w:sz w:val="24"/>
          <w:szCs w:val="24"/>
        </w:rPr>
        <w:t>f</w:t>
      </w:r>
      <w:r>
        <w:rPr>
          <w:rFonts w:ascii="Times New Roman" w:hAnsi="Times New Roman" w:cs="Times New Roman"/>
          <w:bCs/>
          <w:color w:val="000000"/>
          <w:sz w:val="24"/>
          <w:szCs w:val="24"/>
        </w:rPr>
        <w:t xml:space="preserve"> a number of CI methods. One of the team members, a Lean Six Sigma black belt had experience of using a model derived from Value Engineering in industry.</w:t>
      </w:r>
    </w:p>
    <w:p w:rsidR="00B90BC2" w:rsidRDefault="00C16DFD" w:rsidP="009277E7">
      <w:pPr>
        <w:autoSpaceDE w:val="0"/>
        <w:autoSpaceDN w:val="0"/>
        <w:adjustRightInd w:val="0"/>
        <w:spacing w:after="0" w:line="360" w:lineRule="auto"/>
        <w:ind w:left="-23"/>
        <w:rPr>
          <w:rFonts w:ascii="Times New Roman" w:hAnsi="Times New Roman" w:cs="Times New Roman"/>
          <w:bCs/>
          <w:color w:val="000000"/>
          <w:sz w:val="24"/>
          <w:szCs w:val="24"/>
        </w:rPr>
      </w:pPr>
      <w:r>
        <w:rPr>
          <w:rFonts w:ascii="Times New Roman" w:hAnsi="Times New Roman" w:cs="Times New Roman"/>
          <w:bCs/>
          <w:color w:val="000000"/>
          <w:sz w:val="24"/>
          <w:szCs w:val="24"/>
        </w:rPr>
        <w:t>Value Engineering can be</w:t>
      </w:r>
      <w:r w:rsidR="00B90BC2">
        <w:rPr>
          <w:rFonts w:ascii="Times New Roman" w:hAnsi="Times New Roman" w:cs="Times New Roman"/>
          <w:bCs/>
          <w:color w:val="000000"/>
          <w:sz w:val="24"/>
          <w:szCs w:val="24"/>
        </w:rPr>
        <w:t xml:space="preserve"> defined a</w:t>
      </w:r>
      <w:r w:rsidR="00B90BC2" w:rsidRPr="00B90BC2">
        <w:rPr>
          <w:rFonts w:ascii="Times New Roman" w:hAnsi="Times New Roman" w:cs="Times New Roman"/>
          <w:bCs/>
          <w:color w:val="000000"/>
          <w:sz w:val="24"/>
          <w:szCs w:val="24"/>
        </w:rPr>
        <w:t>s</w:t>
      </w:r>
      <w:r w:rsidR="00B90BC2">
        <w:rPr>
          <w:rFonts w:ascii="Times New Roman" w:hAnsi="Times New Roman" w:cs="Times New Roman"/>
          <w:bCs/>
          <w:color w:val="000000"/>
          <w:sz w:val="24"/>
          <w:szCs w:val="24"/>
        </w:rPr>
        <w:t xml:space="preserve"> “</w:t>
      </w:r>
      <w:r w:rsidR="00B90BC2" w:rsidRPr="00B90BC2">
        <w:rPr>
          <w:rFonts w:ascii="Times New Roman" w:hAnsi="Times New Roman" w:cs="Times New Roman"/>
          <w:bCs/>
          <w:color w:val="000000"/>
          <w:sz w:val="24"/>
          <w:szCs w:val="24"/>
        </w:rPr>
        <w:t>a systematic method to improve t</w:t>
      </w:r>
      <w:r w:rsidR="00331046">
        <w:rPr>
          <w:rFonts w:ascii="Times New Roman" w:hAnsi="Times New Roman" w:cs="Times New Roman"/>
          <w:bCs/>
          <w:color w:val="000000"/>
          <w:sz w:val="24"/>
          <w:szCs w:val="24"/>
        </w:rPr>
        <w:t>he ‘</w:t>
      </w:r>
      <w:r w:rsidR="00B90BC2" w:rsidRPr="00B90BC2">
        <w:rPr>
          <w:rFonts w:ascii="Times New Roman" w:hAnsi="Times New Roman" w:cs="Times New Roman"/>
          <w:bCs/>
          <w:color w:val="000000"/>
          <w:sz w:val="24"/>
          <w:szCs w:val="24"/>
        </w:rPr>
        <w:t>value</w:t>
      </w:r>
      <w:r w:rsidR="00331046">
        <w:rPr>
          <w:rFonts w:ascii="Times New Roman" w:hAnsi="Times New Roman" w:cs="Times New Roman"/>
          <w:bCs/>
          <w:color w:val="000000"/>
          <w:sz w:val="24"/>
          <w:szCs w:val="24"/>
        </w:rPr>
        <w:t>’</w:t>
      </w:r>
      <w:r w:rsidR="00B90BC2" w:rsidRPr="00B90BC2">
        <w:rPr>
          <w:rFonts w:ascii="Times New Roman" w:hAnsi="Times New Roman" w:cs="Times New Roman"/>
          <w:bCs/>
          <w:color w:val="000000"/>
          <w:sz w:val="24"/>
          <w:szCs w:val="24"/>
        </w:rPr>
        <w:t xml:space="preserve"> of goods or products and services by using an examination of function</w:t>
      </w:r>
      <w:r w:rsidR="00B90BC2">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331046" w:rsidRPr="00331046">
        <w:rPr>
          <w:rStyle w:val="FootnoteReference"/>
          <w:rFonts w:ascii="Times New Roman" w:hAnsi="Times New Roman" w:cs="Times New Roman"/>
          <w:bCs/>
          <w:color w:val="000000"/>
          <w:sz w:val="24"/>
          <w:szCs w:val="24"/>
          <w:vertAlign w:val="baseline"/>
        </w:rPr>
        <w:footnoteReference w:id="1"/>
      </w:r>
      <w:r>
        <w:rPr>
          <w:rFonts w:ascii="Times New Roman" w:hAnsi="Times New Roman" w:cs="Times New Roman"/>
          <w:bCs/>
          <w:color w:val="000000"/>
          <w:sz w:val="24"/>
          <w:szCs w:val="24"/>
        </w:rPr>
        <w:t>]</w:t>
      </w:r>
      <w:r w:rsidR="00B90BC2" w:rsidRPr="00B90BC2">
        <w:rPr>
          <w:rFonts w:ascii="Times New Roman" w:hAnsi="Times New Roman" w:cs="Times New Roman"/>
          <w:bCs/>
          <w:color w:val="000000"/>
          <w:sz w:val="24"/>
          <w:szCs w:val="24"/>
        </w:rPr>
        <w:t>.</w:t>
      </w:r>
      <w:r w:rsidR="00B90BC2">
        <w:rPr>
          <w:rFonts w:ascii="Times New Roman" w:hAnsi="Times New Roman" w:cs="Times New Roman"/>
          <w:bCs/>
          <w:color w:val="000000"/>
          <w:sz w:val="24"/>
          <w:szCs w:val="24"/>
        </w:rPr>
        <w:t xml:space="preserve"> </w:t>
      </w:r>
    </w:p>
    <w:p w:rsidR="008A5A55" w:rsidRDefault="008A5A55" w:rsidP="009277E7">
      <w:pPr>
        <w:autoSpaceDE w:val="0"/>
        <w:autoSpaceDN w:val="0"/>
        <w:adjustRightInd w:val="0"/>
        <w:spacing w:after="0" w:line="360" w:lineRule="auto"/>
        <w:ind w:left="-23"/>
        <w:rPr>
          <w:rFonts w:ascii="Times New Roman" w:hAnsi="Times New Roman" w:cs="Times New Roman"/>
          <w:bCs/>
          <w:color w:val="000000"/>
          <w:sz w:val="24"/>
          <w:szCs w:val="24"/>
        </w:rPr>
      </w:pPr>
    </w:p>
    <w:p w:rsidR="00C16DFD" w:rsidRDefault="00C16DFD" w:rsidP="00C16DFD">
      <w:pPr>
        <w:autoSpaceDE w:val="0"/>
        <w:autoSpaceDN w:val="0"/>
        <w:adjustRightInd w:val="0"/>
        <w:spacing w:after="0" w:line="360" w:lineRule="auto"/>
        <w:ind w:left="-23"/>
        <w:rPr>
          <w:rFonts w:ascii="Times New Roman" w:hAnsi="Times New Roman" w:cs="Times New Roman"/>
          <w:bCs/>
          <w:color w:val="000000"/>
          <w:sz w:val="24"/>
          <w:szCs w:val="24"/>
        </w:rPr>
      </w:pPr>
      <w:r>
        <w:rPr>
          <w:rFonts w:ascii="Times New Roman" w:hAnsi="Times New Roman" w:cs="Times New Roman"/>
          <w:bCs/>
          <w:color w:val="000000"/>
          <w:sz w:val="24"/>
          <w:szCs w:val="24"/>
        </w:rPr>
        <w:t>In industry, such a model would look to identify how a function could be optimised to reduce cost but still provide the required “value” to the customer. The model, adapted for our purposes would provide a systematic assessment of risk and results would be analysed to identify how the risk could be mitigated.</w:t>
      </w:r>
    </w:p>
    <w:p w:rsidR="00275316" w:rsidRDefault="00275316" w:rsidP="00C16DFD">
      <w:pPr>
        <w:autoSpaceDE w:val="0"/>
        <w:autoSpaceDN w:val="0"/>
        <w:adjustRightInd w:val="0"/>
        <w:spacing w:after="0" w:line="360" w:lineRule="auto"/>
        <w:ind w:left="-23"/>
        <w:rPr>
          <w:rFonts w:ascii="Times New Roman" w:hAnsi="Times New Roman" w:cs="Times New Roman"/>
          <w:bCs/>
          <w:color w:val="000000"/>
          <w:sz w:val="24"/>
          <w:szCs w:val="24"/>
        </w:rPr>
      </w:pPr>
    </w:p>
    <w:p w:rsidR="00275316" w:rsidRDefault="00FE47BC" w:rsidP="00C16DFD">
      <w:pPr>
        <w:autoSpaceDE w:val="0"/>
        <w:autoSpaceDN w:val="0"/>
        <w:adjustRightInd w:val="0"/>
        <w:spacing w:after="0" w:line="360" w:lineRule="auto"/>
        <w:ind w:left="-23"/>
        <w:rPr>
          <w:rFonts w:ascii="Times New Roman" w:hAnsi="Times New Roman" w:cs="Times New Roman"/>
          <w:bCs/>
          <w:color w:val="000000"/>
          <w:sz w:val="24"/>
          <w:szCs w:val="24"/>
        </w:rPr>
      </w:pPr>
      <w:r>
        <w:rPr>
          <w:rFonts w:ascii="Times New Roman" w:hAnsi="Times New Roman" w:cs="Times New Roman"/>
          <w:bCs/>
          <w:color w:val="000000"/>
          <w:sz w:val="24"/>
          <w:szCs w:val="24"/>
        </w:rPr>
        <w:t>In order that the “</w:t>
      </w:r>
      <w:r w:rsidR="00CA202C">
        <w:rPr>
          <w:rFonts w:ascii="Times New Roman" w:hAnsi="Times New Roman" w:cs="Times New Roman"/>
          <w:bCs/>
          <w:color w:val="000000"/>
          <w:sz w:val="24"/>
          <w:szCs w:val="24"/>
        </w:rPr>
        <w:t xml:space="preserve">Red to </w:t>
      </w:r>
      <w:r>
        <w:rPr>
          <w:rFonts w:ascii="Times New Roman" w:hAnsi="Times New Roman" w:cs="Times New Roman"/>
          <w:bCs/>
          <w:color w:val="000000"/>
          <w:sz w:val="24"/>
          <w:szCs w:val="24"/>
        </w:rPr>
        <w:t>G</w:t>
      </w:r>
      <w:r w:rsidR="00275316">
        <w:rPr>
          <w:rFonts w:ascii="Times New Roman" w:hAnsi="Times New Roman" w:cs="Times New Roman"/>
          <w:bCs/>
          <w:color w:val="000000"/>
          <w:sz w:val="24"/>
          <w:szCs w:val="24"/>
        </w:rPr>
        <w:t xml:space="preserve">reen” </w:t>
      </w:r>
      <w:r>
        <w:rPr>
          <w:rFonts w:ascii="Times New Roman" w:hAnsi="Times New Roman" w:cs="Times New Roman"/>
          <w:bCs/>
          <w:color w:val="000000"/>
          <w:sz w:val="24"/>
          <w:szCs w:val="24"/>
        </w:rPr>
        <w:t xml:space="preserve">concept was adopted, </w:t>
      </w:r>
      <w:r w:rsidR="004907B7">
        <w:rPr>
          <w:rFonts w:ascii="Times New Roman" w:hAnsi="Times New Roman" w:cs="Times New Roman"/>
          <w:bCs/>
          <w:color w:val="000000"/>
          <w:sz w:val="24"/>
          <w:szCs w:val="24"/>
        </w:rPr>
        <w:t xml:space="preserve">red, amber and green statuses were defined and </w:t>
      </w:r>
      <w:r w:rsidR="0009335A">
        <w:rPr>
          <w:rFonts w:ascii="Times New Roman" w:hAnsi="Times New Roman" w:cs="Times New Roman"/>
          <w:bCs/>
          <w:color w:val="000000"/>
          <w:sz w:val="24"/>
          <w:szCs w:val="24"/>
        </w:rPr>
        <w:t>scores allocated (Table 1)</w:t>
      </w:r>
      <w:r w:rsidR="004907B7">
        <w:rPr>
          <w:rFonts w:ascii="Times New Roman" w:hAnsi="Times New Roman" w:cs="Times New Roman"/>
          <w:bCs/>
          <w:color w:val="000000"/>
          <w:sz w:val="24"/>
          <w:szCs w:val="24"/>
        </w:rPr>
        <w:t>. The selected w</w:t>
      </w:r>
      <w:r w:rsidR="000A1586">
        <w:rPr>
          <w:rFonts w:ascii="Times New Roman" w:hAnsi="Times New Roman" w:cs="Times New Roman"/>
          <w:bCs/>
          <w:color w:val="000000"/>
          <w:sz w:val="24"/>
          <w:szCs w:val="24"/>
        </w:rPr>
        <w:t>eighting</w:t>
      </w:r>
      <w:r w:rsidR="00731172">
        <w:rPr>
          <w:rFonts w:ascii="Times New Roman" w:hAnsi="Times New Roman" w:cs="Times New Roman"/>
          <w:bCs/>
          <w:color w:val="000000"/>
          <w:sz w:val="24"/>
          <w:szCs w:val="24"/>
        </w:rPr>
        <w:t>s</w:t>
      </w:r>
      <w:r w:rsidR="000A1586">
        <w:rPr>
          <w:rFonts w:ascii="Times New Roman" w:hAnsi="Times New Roman" w:cs="Times New Roman"/>
          <w:bCs/>
          <w:color w:val="000000"/>
          <w:sz w:val="24"/>
          <w:szCs w:val="24"/>
        </w:rPr>
        <w:t xml:space="preserve"> w</w:t>
      </w:r>
      <w:r w:rsidR="00731172">
        <w:rPr>
          <w:rFonts w:ascii="Times New Roman" w:hAnsi="Times New Roman" w:cs="Times New Roman"/>
          <w:bCs/>
          <w:color w:val="000000"/>
          <w:sz w:val="24"/>
          <w:szCs w:val="24"/>
        </w:rPr>
        <w:t>ere</w:t>
      </w:r>
      <w:r w:rsidR="000A1586">
        <w:rPr>
          <w:rFonts w:ascii="Times New Roman" w:hAnsi="Times New Roman" w:cs="Times New Roman"/>
          <w:bCs/>
          <w:color w:val="000000"/>
          <w:sz w:val="24"/>
          <w:szCs w:val="24"/>
        </w:rPr>
        <w:t xml:space="preserve"> based on th</w:t>
      </w:r>
      <w:r w:rsidR="00731172">
        <w:rPr>
          <w:rFonts w:ascii="Times New Roman" w:hAnsi="Times New Roman" w:cs="Times New Roman"/>
          <w:bCs/>
          <w:color w:val="000000"/>
          <w:sz w:val="24"/>
          <w:szCs w:val="24"/>
        </w:rPr>
        <w:t>ose</w:t>
      </w:r>
      <w:r w:rsidR="004907B7">
        <w:rPr>
          <w:rFonts w:ascii="Times New Roman" w:hAnsi="Times New Roman" w:cs="Times New Roman"/>
          <w:bCs/>
          <w:color w:val="000000"/>
          <w:sz w:val="24"/>
          <w:szCs w:val="24"/>
        </w:rPr>
        <w:t xml:space="preserve"> commonly used in Quality Function Deployment</w:t>
      </w:r>
      <w:r w:rsidR="000A1586">
        <w:rPr>
          <w:rFonts w:ascii="Times New Roman" w:hAnsi="Times New Roman" w:cs="Times New Roman"/>
          <w:bCs/>
          <w:color w:val="000000"/>
          <w:sz w:val="24"/>
          <w:szCs w:val="24"/>
        </w:rPr>
        <w:t>, a lean six sigma tool for design.</w:t>
      </w:r>
      <w:r w:rsidR="004907B7">
        <w:rPr>
          <w:rFonts w:ascii="Times New Roman" w:hAnsi="Times New Roman" w:cs="Times New Roman"/>
          <w:bCs/>
          <w:color w:val="000000"/>
          <w:sz w:val="24"/>
          <w:szCs w:val="24"/>
        </w:rPr>
        <w:t xml:space="preserve"> </w:t>
      </w:r>
    </w:p>
    <w:p w:rsidR="0009335A" w:rsidRPr="0009335A" w:rsidRDefault="0009335A" w:rsidP="00C16DFD">
      <w:pPr>
        <w:autoSpaceDE w:val="0"/>
        <w:autoSpaceDN w:val="0"/>
        <w:adjustRightInd w:val="0"/>
        <w:spacing w:after="0" w:line="360" w:lineRule="auto"/>
        <w:ind w:left="-23"/>
        <w:rPr>
          <w:rFonts w:ascii="Times New Roman" w:hAnsi="Times New Roman" w:cs="Times New Roman"/>
          <w:b/>
          <w:bCs/>
          <w:color w:val="000000"/>
          <w:sz w:val="24"/>
          <w:szCs w:val="24"/>
        </w:rPr>
      </w:pPr>
      <w:r w:rsidRPr="0009335A">
        <w:rPr>
          <w:rFonts w:ascii="Times New Roman" w:hAnsi="Times New Roman" w:cs="Times New Roman"/>
          <w:b/>
          <w:bCs/>
          <w:color w:val="000000"/>
          <w:sz w:val="24"/>
          <w:szCs w:val="24"/>
        </w:rPr>
        <w:t xml:space="preserve">Table 1 </w:t>
      </w:r>
      <w:r w:rsidR="00172473">
        <w:rPr>
          <w:rFonts w:ascii="Times New Roman" w:hAnsi="Times New Roman" w:cs="Times New Roman"/>
          <w:b/>
          <w:bCs/>
          <w:color w:val="000000"/>
          <w:sz w:val="24"/>
          <w:szCs w:val="24"/>
        </w:rPr>
        <w:t>– Definitions and ratings</w:t>
      </w:r>
    </w:p>
    <w:tbl>
      <w:tblPr>
        <w:tblStyle w:val="TableGrid"/>
        <w:tblW w:w="0" w:type="auto"/>
        <w:tblInd w:w="-23" w:type="dxa"/>
        <w:tblLook w:val="04A0"/>
      </w:tblPr>
      <w:tblGrid>
        <w:gridCol w:w="982"/>
        <w:gridCol w:w="4252"/>
        <w:gridCol w:w="851"/>
      </w:tblGrid>
      <w:tr w:rsidR="0009335A" w:rsidTr="0009335A">
        <w:tc>
          <w:tcPr>
            <w:tcW w:w="982" w:type="dxa"/>
          </w:tcPr>
          <w:p w:rsidR="0009335A" w:rsidRPr="0009335A" w:rsidRDefault="0009335A" w:rsidP="00C16DFD">
            <w:pPr>
              <w:autoSpaceDE w:val="0"/>
              <w:autoSpaceDN w:val="0"/>
              <w:adjustRightInd w:val="0"/>
              <w:spacing w:line="360" w:lineRule="auto"/>
              <w:rPr>
                <w:rFonts w:ascii="Times New Roman" w:hAnsi="Times New Roman" w:cs="Times New Roman"/>
                <w:b/>
                <w:bCs/>
                <w:color w:val="000000"/>
              </w:rPr>
            </w:pPr>
            <w:r w:rsidRPr="0009335A">
              <w:rPr>
                <w:rFonts w:ascii="Times New Roman" w:hAnsi="Times New Roman" w:cs="Times New Roman"/>
                <w:b/>
                <w:bCs/>
                <w:color w:val="000000"/>
              </w:rPr>
              <w:t>Status</w:t>
            </w:r>
          </w:p>
        </w:tc>
        <w:tc>
          <w:tcPr>
            <w:tcW w:w="4252" w:type="dxa"/>
          </w:tcPr>
          <w:p w:rsidR="0009335A" w:rsidRPr="0009335A" w:rsidRDefault="0009335A" w:rsidP="00C16DFD">
            <w:pPr>
              <w:autoSpaceDE w:val="0"/>
              <w:autoSpaceDN w:val="0"/>
              <w:adjustRightInd w:val="0"/>
              <w:spacing w:line="360" w:lineRule="auto"/>
              <w:rPr>
                <w:rFonts w:ascii="Times New Roman" w:hAnsi="Times New Roman" w:cs="Times New Roman"/>
                <w:b/>
                <w:bCs/>
                <w:color w:val="000000"/>
              </w:rPr>
            </w:pPr>
            <w:r w:rsidRPr="0009335A">
              <w:rPr>
                <w:rFonts w:ascii="Times New Roman" w:hAnsi="Times New Roman" w:cs="Times New Roman"/>
                <w:b/>
                <w:bCs/>
                <w:color w:val="000000"/>
              </w:rPr>
              <w:t>Definition</w:t>
            </w:r>
          </w:p>
        </w:tc>
        <w:tc>
          <w:tcPr>
            <w:tcW w:w="851" w:type="dxa"/>
          </w:tcPr>
          <w:p w:rsidR="0009335A" w:rsidRPr="0009335A" w:rsidRDefault="0009335A" w:rsidP="00C16DFD">
            <w:pPr>
              <w:autoSpaceDE w:val="0"/>
              <w:autoSpaceDN w:val="0"/>
              <w:adjustRightInd w:val="0"/>
              <w:spacing w:line="360" w:lineRule="auto"/>
              <w:rPr>
                <w:rFonts w:ascii="Times New Roman" w:hAnsi="Times New Roman" w:cs="Times New Roman"/>
                <w:b/>
                <w:bCs/>
                <w:color w:val="000000"/>
              </w:rPr>
            </w:pPr>
            <w:r w:rsidRPr="0009335A">
              <w:rPr>
                <w:rFonts w:ascii="Times New Roman" w:hAnsi="Times New Roman" w:cs="Times New Roman"/>
                <w:b/>
                <w:bCs/>
                <w:color w:val="000000"/>
              </w:rPr>
              <w:t>Score</w:t>
            </w:r>
          </w:p>
        </w:tc>
      </w:tr>
      <w:tr w:rsidR="0009335A" w:rsidTr="0009335A">
        <w:tc>
          <w:tcPr>
            <w:tcW w:w="982" w:type="dxa"/>
          </w:tcPr>
          <w:p w:rsidR="0009335A" w:rsidRPr="0009335A" w:rsidRDefault="0009335A" w:rsidP="00C16DFD">
            <w:pPr>
              <w:autoSpaceDE w:val="0"/>
              <w:autoSpaceDN w:val="0"/>
              <w:adjustRightInd w:val="0"/>
              <w:spacing w:line="360" w:lineRule="auto"/>
              <w:rPr>
                <w:rFonts w:ascii="Times New Roman" w:hAnsi="Times New Roman" w:cs="Times New Roman"/>
                <w:bCs/>
                <w:color w:val="000000"/>
              </w:rPr>
            </w:pPr>
            <w:r w:rsidRPr="0009335A">
              <w:rPr>
                <w:rFonts w:ascii="Times New Roman" w:hAnsi="Times New Roman" w:cs="Times New Roman"/>
                <w:bCs/>
                <w:color w:val="000000"/>
              </w:rPr>
              <w:t>Red</w:t>
            </w:r>
          </w:p>
        </w:tc>
        <w:tc>
          <w:tcPr>
            <w:tcW w:w="4252" w:type="dxa"/>
          </w:tcPr>
          <w:p w:rsidR="0009335A" w:rsidRPr="0009335A" w:rsidRDefault="0009335A" w:rsidP="00C16DFD">
            <w:pPr>
              <w:autoSpaceDE w:val="0"/>
              <w:autoSpaceDN w:val="0"/>
              <w:adjustRightInd w:val="0"/>
              <w:spacing w:line="360" w:lineRule="auto"/>
              <w:rPr>
                <w:rFonts w:ascii="Times New Roman" w:hAnsi="Times New Roman" w:cs="Times New Roman"/>
                <w:bCs/>
                <w:color w:val="000000"/>
              </w:rPr>
            </w:pPr>
            <w:r w:rsidRPr="0009335A">
              <w:rPr>
                <w:rFonts w:ascii="Times New Roman" w:hAnsi="Times New Roman" w:cs="Times New Roman"/>
                <w:bCs/>
                <w:color w:val="000000"/>
              </w:rPr>
              <w:t>In need of attention</w:t>
            </w:r>
          </w:p>
        </w:tc>
        <w:tc>
          <w:tcPr>
            <w:tcW w:w="851" w:type="dxa"/>
          </w:tcPr>
          <w:p w:rsidR="0009335A" w:rsidRPr="0009335A" w:rsidRDefault="0009335A" w:rsidP="0009335A">
            <w:pPr>
              <w:autoSpaceDE w:val="0"/>
              <w:autoSpaceDN w:val="0"/>
              <w:adjustRightInd w:val="0"/>
              <w:spacing w:line="360" w:lineRule="auto"/>
              <w:jc w:val="center"/>
              <w:rPr>
                <w:rFonts w:ascii="Times New Roman" w:hAnsi="Times New Roman" w:cs="Times New Roman"/>
                <w:bCs/>
                <w:color w:val="000000"/>
              </w:rPr>
            </w:pPr>
            <w:r w:rsidRPr="0009335A">
              <w:rPr>
                <w:rFonts w:ascii="Times New Roman" w:hAnsi="Times New Roman" w:cs="Times New Roman"/>
                <w:bCs/>
                <w:color w:val="000000"/>
              </w:rPr>
              <w:t>9</w:t>
            </w:r>
          </w:p>
        </w:tc>
      </w:tr>
      <w:tr w:rsidR="0009335A" w:rsidTr="0009335A">
        <w:trPr>
          <w:trHeight w:val="460"/>
        </w:trPr>
        <w:tc>
          <w:tcPr>
            <w:tcW w:w="982" w:type="dxa"/>
          </w:tcPr>
          <w:p w:rsidR="0009335A" w:rsidRPr="0009335A" w:rsidRDefault="0009335A" w:rsidP="00C16DFD">
            <w:pPr>
              <w:autoSpaceDE w:val="0"/>
              <w:autoSpaceDN w:val="0"/>
              <w:adjustRightInd w:val="0"/>
              <w:spacing w:line="360" w:lineRule="auto"/>
              <w:rPr>
                <w:rFonts w:ascii="Times New Roman" w:hAnsi="Times New Roman" w:cs="Times New Roman"/>
                <w:bCs/>
                <w:color w:val="000000"/>
              </w:rPr>
            </w:pPr>
            <w:r w:rsidRPr="0009335A">
              <w:rPr>
                <w:rFonts w:ascii="Times New Roman" w:hAnsi="Times New Roman" w:cs="Times New Roman"/>
                <w:bCs/>
                <w:color w:val="000000"/>
              </w:rPr>
              <w:t>Amber</w:t>
            </w:r>
          </w:p>
        </w:tc>
        <w:tc>
          <w:tcPr>
            <w:tcW w:w="4252" w:type="dxa"/>
          </w:tcPr>
          <w:p w:rsidR="0009335A" w:rsidRPr="0009335A" w:rsidRDefault="0009335A" w:rsidP="0009335A">
            <w:pPr>
              <w:autoSpaceDE w:val="0"/>
              <w:autoSpaceDN w:val="0"/>
              <w:adjustRightInd w:val="0"/>
              <w:spacing w:line="360" w:lineRule="auto"/>
              <w:ind w:left="-23"/>
              <w:rPr>
                <w:rFonts w:ascii="Times New Roman" w:hAnsi="Times New Roman" w:cs="Times New Roman"/>
                <w:bCs/>
                <w:color w:val="000000"/>
              </w:rPr>
            </w:pPr>
            <w:r w:rsidRPr="0009335A">
              <w:rPr>
                <w:rFonts w:ascii="Times New Roman" w:hAnsi="Times New Roman" w:cs="Times New Roman"/>
                <w:bCs/>
                <w:color w:val="000000"/>
              </w:rPr>
              <w:t>Some improvements possible</w:t>
            </w:r>
          </w:p>
        </w:tc>
        <w:tc>
          <w:tcPr>
            <w:tcW w:w="851" w:type="dxa"/>
          </w:tcPr>
          <w:p w:rsidR="0009335A" w:rsidRPr="0009335A" w:rsidRDefault="0009335A" w:rsidP="0009335A">
            <w:pPr>
              <w:autoSpaceDE w:val="0"/>
              <w:autoSpaceDN w:val="0"/>
              <w:adjustRightInd w:val="0"/>
              <w:spacing w:line="360" w:lineRule="auto"/>
              <w:jc w:val="center"/>
              <w:rPr>
                <w:rFonts w:ascii="Times New Roman" w:hAnsi="Times New Roman" w:cs="Times New Roman"/>
                <w:bCs/>
                <w:color w:val="000000"/>
              </w:rPr>
            </w:pPr>
            <w:r w:rsidRPr="0009335A">
              <w:rPr>
                <w:rFonts w:ascii="Times New Roman" w:hAnsi="Times New Roman" w:cs="Times New Roman"/>
                <w:bCs/>
                <w:color w:val="000000"/>
              </w:rPr>
              <w:t>3</w:t>
            </w:r>
          </w:p>
        </w:tc>
      </w:tr>
      <w:tr w:rsidR="0009335A" w:rsidTr="0009335A">
        <w:tc>
          <w:tcPr>
            <w:tcW w:w="982" w:type="dxa"/>
          </w:tcPr>
          <w:p w:rsidR="0009335A" w:rsidRPr="0009335A" w:rsidRDefault="0009335A" w:rsidP="00C16DFD">
            <w:pPr>
              <w:autoSpaceDE w:val="0"/>
              <w:autoSpaceDN w:val="0"/>
              <w:adjustRightInd w:val="0"/>
              <w:spacing w:line="360" w:lineRule="auto"/>
              <w:rPr>
                <w:rFonts w:ascii="Times New Roman" w:hAnsi="Times New Roman" w:cs="Times New Roman"/>
                <w:bCs/>
                <w:color w:val="000000"/>
              </w:rPr>
            </w:pPr>
            <w:r w:rsidRPr="0009335A">
              <w:rPr>
                <w:rFonts w:ascii="Times New Roman" w:hAnsi="Times New Roman" w:cs="Times New Roman"/>
                <w:bCs/>
                <w:color w:val="000000"/>
              </w:rPr>
              <w:t>Green</w:t>
            </w:r>
          </w:p>
        </w:tc>
        <w:tc>
          <w:tcPr>
            <w:tcW w:w="4252" w:type="dxa"/>
          </w:tcPr>
          <w:p w:rsidR="0009335A" w:rsidRPr="0009335A" w:rsidRDefault="0009335A" w:rsidP="0009335A">
            <w:pPr>
              <w:autoSpaceDE w:val="0"/>
              <w:autoSpaceDN w:val="0"/>
              <w:adjustRightInd w:val="0"/>
              <w:spacing w:line="360" w:lineRule="auto"/>
              <w:ind w:left="-23"/>
              <w:rPr>
                <w:rFonts w:ascii="Times New Roman" w:hAnsi="Times New Roman" w:cs="Times New Roman"/>
                <w:bCs/>
                <w:color w:val="000000"/>
              </w:rPr>
            </w:pPr>
            <w:r w:rsidRPr="0009335A">
              <w:rPr>
                <w:rFonts w:ascii="Times New Roman" w:hAnsi="Times New Roman" w:cs="Times New Roman"/>
                <w:bCs/>
                <w:color w:val="000000"/>
              </w:rPr>
              <w:t>No issues or not applicable to the output</w:t>
            </w:r>
          </w:p>
        </w:tc>
        <w:tc>
          <w:tcPr>
            <w:tcW w:w="851" w:type="dxa"/>
          </w:tcPr>
          <w:p w:rsidR="0009335A" w:rsidRPr="0009335A" w:rsidRDefault="0009335A" w:rsidP="0009335A">
            <w:pPr>
              <w:autoSpaceDE w:val="0"/>
              <w:autoSpaceDN w:val="0"/>
              <w:adjustRightInd w:val="0"/>
              <w:spacing w:line="360" w:lineRule="auto"/>
              <w:jc w:val="center"/>
              <w:rPr>
                <w:rFonts w:ascii="Times New Roman" w:hAnsi="Times New Roman" w:cs="Times New Roman"/>
                <w:bCs/>
                <w:color w:val="000000"/>
              </w:rPr>
            </w:pPr>
            <w:r w:rsidRPr="0009335A">
              <w:rPr>
                <w:rFonts w:ascii="Times New Roman" w:hAnsi="Times New Roman" w:cs="Times New Roman"/>
                <w:bCs/>
                <w:color w:val="000000"/>
              </w:rPr>
              <w:t>0</w:t>
            </w:r>
          </w:p>
        </w:tc>
      </w:tr>
    </w:tbl>
    <w:p w:rsidR="00AE5278" w:rsidRDefault="003052B0" w:rsidP="00C82AEA">
      <w:pPr>
        <w:autoSpaceDE w:val="0"/>
        <w:autoSpaceDN w:val="0"/>
        <w:adjustRightInd w:val="0"/>
        <w:spacing w:after="0" w:line="360" w:lineRule="auto"/>
        <w:ind w:left="-23"/>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The model also had to cope with the </w:t>
      </w:r>
      <w:r w:rsidR="00275316">
        <w:rPr>
          <w:rFonts w:ascii="Times New Roman" w:hAnsi="Times New Roman" w:cs="Times New Roman"/>
          <w:bCs/>
          <w:color w:val="000000"/>
          <w:sz w:val="24"/>
          <w:szCs w:val="24"/>
        </w:rPr>
        <w:t xml:space="preserve">situation that some of the sub-elements would not apply to all outputs e.g. an output may use survey data, administrative data and census data to compile results. In many outputs, only one sub-element </w:t>
      </w:r>
      <w:r w:rsidR="0009335A">
        <w:rPr>
          <w:rFonts w:ascii="Times New Roman" w:hAnsi="Times New Roman" w:cs="Times New Roman"/>
          <w:bCs/>
          <w:color w:val="000000"/>
          <w:sz w:val="24"/>
          <w:szCs w:val="24"/>
        </w:rPr>
        <w:t>was applicable</w:t>
      </w:r>
      <w:r w:rsidR="00275316">
        <w:rPr>
          <w:rFonts w:ascii="Times New Roman" w:hAnsi="Times New Roman" w:cs="Times New Roman"/>
          <w:bCs/>
          <w:color w:val="000000"/>
          <w:sz w:val="24"/>
          <w:szCs w:val="24"/>
        </w:rPr>
        <w:t xml:space="preserve">. In order that outputs could be compared equitably, the model </w:t>
      </w:r>
      <w:r w:rsidR="004907B7">
        <w:rPr>
          <w:rFonts w:ascii="Times New Roman" w:hAnsi="Times New Roman" w:cs="Times New Roman"/>
          <w:bCs/>
          <w:color w:val="000000"/>
          <w:sz w:val="24"/>
          <w:szCs w:val="24"/>
        </w:rPr>
        <w:t xml:space="preserve">took the highest scoring sub-element as the summary score for that dimension. Each of the dimensions could then be summed to provide a composite score for the output. </w:t>
      </w:r>
      <w:r w:rsidR="00AE5278">
        <w:rPr>
          <w:rFonts w:ascii="Times New Roman" w:hAnsi="Times New Roman" w:cs="Times New Roman"/>
          <w:bCs/>
          <w:color w:val="000000"/>
          <w:sz w:val="24"/>
          <w:szCs w:val="24"/>
        </w:rPr>
        <w:t xml:space="preserve">Details of the sub-elements of each of the dimensions </w:t>
      </w:r>
      <w:r w:rsidR="00A27490">
        <w:rPr>
          <w:rFonts w:ascii="Times New Roman" w:hAnsi="Times New Roman" w:cs="Times New Roman"/>
          <w:bCs/>
          <w:color w:val="000000"/>
          <w:sz w:val="24"/>
          <w:szCs w:val="24"/>
        </w:rPr>
        <w:t>are</w:t>
      </w:r>
      <w:r w:rsidR="00AE5278">
        <w:rPr>
          <w:rFonts w:ascii="Times New Roman" w:hAnsi="Times New Roman" w:cs="Times New Roman"/>
          <w:bCs/>
          <w:color w:val="000000"/>
          <w:sz w:val="24"/>
          <w:szCs w:val="24"/>
        </w:rPr>
        <w:t xml:space="preserve"> set out in the </w:t>
      </w:r>
      <w:r w:rsidR="00DD2110">
        <w:rPr>
          <w:rFonts w:ascii="Times New Roman" w:hAnsi="Times New Roman" w:cs="Times New Roman"/>
          <w:bCs/>
          <w:color w:val="000000"/>
          <w:sz w:val="24"/>
          <w:szCs w:val="24"/>
        </w:rPr>
        <w:t>A</w:t>
      </w:r>
      <w:r w:rsidR="00AE5278">
        <w:rPr>
          <w:rFonts w:ascii="Times New Roman" w:hAnsi="Times New Roman" w:cs="Times New Roman"/>
          <w:bCs/>
          <w:color w:val="000000"/>
          <w:sz w:val="24"/>
          <w:szCs w:val="24"/>
        </w:rPr>
        <w:t xml:space="preserve">ppendix. </w:t>
      </w:r>
    </w:p>
    <w:p w:rsidR="008A5A55" w:rsidRPr="000F3845" w:rsidRDefault="008A5A55" w:rsidP="00C82AEA">
      <w:pPr>
        <w:autoSpaceDE w:val="0"/>
        <w:autoSpaceDN w:val="0"/>
        <w:adjustRightInd w:val="0"/>
        <w:spacing w:after="0" w:line="360" w:lineRule="auto"/>
        <w:ind w:left="-23"/>
        <w:rPr>
          <w:rFonts w:ascii="Times New Roman" w:hAnsi="Times New Roman" w:cs="Times New Roman"/>
          <w:bCs/>
          <w:color w:val="000000"/>
          <w:sz w:val="16"/>
          <w:szCs w:val="16"/>
        </w:rPr>
      </w:pPr>
    </w:p>
    <w:p w:rsidR="00AE5278" w:rsidRDefault="004907B7" w:rsidP="00C82AEA">
      <w:pPr>
        <w:autoSpaceDE w:val="0"/>
        <w:autoSpaceDN w:val="0"/>
        <w:adjustRightInd w:val="0"/>
        <w:spacing w:after="0" w:line="360" w:lineRule="auto"/>
        <w:ind w:left="-23"/>
        <w:rPr>
          <w:rFonts w:ascii="Times New Roman" w:hAnsi="Times New Roman" w:cs="Times New Roman"/>
          <w:bCs/>
          <w:color w:val="000000"/>
          <w:sz w:val="24"/>
          <w:szCs w:val="24"/>
        </w:rPr>
      </w:pPr>
      <w:r>
        <w:rPr>
          <w:rFonts w:ascii="Times New Roman" w:hAnsi="Times New Roman" w:cs="Times New Roman"/>
          <w:bCs/>
          <w:color w:val="000000"/>
          <w:sz w:val="24"/>
          <w:szCs w:val="24"/>
        </w:rPr>
        <w:t>Recognising that some outputs are more important than others to users, an additional weighting was applied to the composite score</w:t>
      </w:r>
      <w:r w:rsidR="0009335A">
        <w:rPr>
          <w:rFonts w:ascii="Times New Roman" w:hAnsi="Times New Roman" w:cs="Times New Roman"/>
          <w:bCs/>
          <w:color w:val="000000"/>
          <w:sz w:val="24"/>
          <w:szCs w:val="24"/>
        </w:rPr>
        <w:t>. The</w:t>
      </w:r>
      <w:r w:rsidR="00562848">
        <w:rPr>
          <w:rFonts w:ascii="Times New Roman" w:hAnsi="Times New Roman" w:cs="Times New Roman"/>
          <w:bCs/>
          <w:color w:val="000000"/>
          <w:sz w:val="24"/>
          <w:szCs w:val="24"/>
        </w:rPr>
        <w:t xml:space="preserve"> </w:t>
      </w:r>
      <w:r w:rsidR="0009335A">
        <w:rPr>
          <w:rFonts w:ascii="Times New Roman" w:hAnsi="Times New Roman" w:cs="Times New Roman"/>
          <w:bCs/>
          <w:color w:val="000000"/>
          <w:sz w:val="24"/>
          <w:szCs w:val="24"/>
        </w:rPr>
        <w:t xml:space="preserve">weighting </w:t>
      </w:r>
      <w:r w:rsidR="00562848">
        <w:rPr>
          <w:rFonts w:ascii="Times New Roman" w:hAnsi="Times New Roman" w:cs="Times New Roman"/>
          <w:bCs/>
          <w:color w:val="000000"/>
          <w:sz w:val="24"/>
          <w:szCs w:val="24"/>
        </w:rPr>
        <w:t>reflect</w:t>
      </w:r>
      <w:r w:rsidR="0009335A">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w:t>
      </w:r>
      <w:r w:rsidR="00C82AEA" w:rsidRPr="00C82AEA">
        <w:rPr>
          <w:rFonts w:ascii="Times New Roman" w:hAnsi="Times New Roman" w:cs="Times New Roman"/>
          <w:bCs/>
          <w:color w:val="000000"/>
          <w:sz w:val="24"/>
          <w:szCs w:val="24"/>
        </w:rPr>
        <w:t>the relative importance of the output to users and the impact to ONS reputation if results were erroneous</w:t>
      </w:r>
      <w:r w:rsidR="00C82AEA">
        <w:rPr>
          <w:rFonts w:ascii="Times New Roman" w:hAnsi="Times New Roman" w:cs="Times New Roman"/>
          <w:bCs/>
          <w:color w:val="000000"/>
          <w:sz w:val="24"/>
          <w:szCs w:val="24"/>
        </w:rPr>
        <w:t xml:space="preserve"> </w:t>
      </w:r>
      <w:r w:rsidR="0009335A">
        <w:rPr>
          <w:rFonts w:ascii="Times New Roman" w:hAnsi="Times New Roman" w:cs="Times New Roman"/>
          <w:bCs/>
          <w:color w:val="000000"/>
          <w:sz w:val="24"/>
          <w:szCs w:val="24"/>
        </w:rPr>
        <w:t>(</w:t>
      </w:r>
      <w:r w:rsidR="00C82AEA">
        <w:rPr>
          <w:rFonts w:ascii="Times New Roman" w:hAnsi="Times New Roman" w:cs="Times New Roman"/>
          <w:bCs/>
          <w:color w:val="000000"/>
          <w:sz w:val="24"/>
          <w:szCs w:val="24"/>
        </w:rPr>
        <w:t>1 – low; 2 – medium; 3 – high</w:t>
      </w:r>
      <w:r w:rsidR="0009335A">
        <w:rPr>
          <w:rFonts w:ascii="Times New Roman" w:hAnsi="Times New Roman" w:cs="Times New Roman"/>
          <w:bCs/>
          <w:color w:val="000000"/>
          <w:sz w:val="24"/>
          <w:szCs w:val="24"/>
        </w:rPr>
        <w:t>)</w:t>
      </w:r>
      <w:r w:rsidR="00C82AEA" w:rsidRPr="00C82AEA">
        <w:rPr>
          <w:rFonts w:ascii="Times New Roman" w:hAnsi="Times New Roman" w:cs="Times New Roman"/>
          <w:bCs/>
          <w:color w:val="000000"/>
          <w:sz w:val="24"/>
          <w:szCs w:val="24"/>
        </w:rPr>
        <w:t>.</w:t>
      </w:r>
      <w:r w:rsidR="00C6715B">
        <w:rPr>
          <w:rFonts w:ascii="Times New Roman" w:hAnsi="Times New Roman" w:cs="Times New Roman"/>
          <w:bCs/>
          <w:color w:val="000000"/>
          <w:sz w:val="24"/>
          <w:szCs w:val="24"/>
        </w:rPr>
        <w:t xml:space="preserve"> </w:t>
      </w:r>
      <w:r w:rsidR="0009335A">
        <w:rPr>
          <w:rFonts w:ascii="Times New Roman" w:hAnsi="Times New Roman" w:cs="Times New Roman"/>
          <w:bCs/>
          <w:color w:val="000000"/>
          <w:sz w:val="24"/>
          <w:szCs w:val="24"/>
        </w:rPr>
        <w:t>The application of the weighting</w:t>
      </w:r>
      <w:r w:rsidR="00C6715B">
        <w:rPr>
          <w:rFonts w:ascii="Times New Roman" w:hAnsi="Times New Roman" w:cs="Times New Roman"/>
          <w:bCs/>
          <w:color w:val="000000"/>
          <w:sz w:val="24"/>
          <w:szCs w:val="24"/>
        </w:rPr>
        <w:t xml:space="preserve"> resulted in a weighted composite score.</w:t>
      </w:r>
    </w:p>
    <w:p w:rsidR="008A5A55" w:rsidRDefault="008A5A55" w:rsidP="00C82AEA">
      <w:pPr>
        <w:autoSpaceDE w:val="0"/>
        <w:autoSpaceDN w:val="0"/>
        <w:adjustRightInd w:val="0"/>
        <w:spacing w:after="0" w:line="360" w:lineRule="auto"/>
        <w:ind w:left="-23"/>
        <w:rPr>
          <w:rFonts w:ascii="Times New Roman" w:hAnsi="Times New Roman" w:cs="Times New Roman"/>
          <w:bCs/>
          <w:color w:val="000000"/>
          <w:sz w:val="24"/>
          <w:szCs w:val="24"/>
        </w:rPr>
      </w:pPr>
    </w:p>
    <w:p w:rsidR="00C82AEA" w:rsidRPr="00C82AEA" w:rsidRDefault="00C82AEA" w:rsidP="00C82AEA">
      <w:pPr>
        <w:pStyle w:val="ListParagraph"/>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C82AEA">
        <w:rPr>
          <w:rFonts w:ascii="Times New Roman" w:hAnsi="Times New Roman" w:cs="Times New Roman"/>
          <w:b/>
          <w:bCs/>
          <w:color w:val="000000"/>
          <w:sz w:val="24"/>
          <w:szCs w:val="24"/>
        </w:rPr>
        <w:t>Data collection process</w:t>
      </w:r>
    </w:p>
    <w:p w:rsidR="009D62CF" w:rsidRDefault="009D62CF" w:rsidP="009D62CF">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first task was to determine a list of all statistical outputs. </w:t>
      </w:r>
      <w:r w:rsidR="00C16DFD">
        <w:rPr>
          <w:rFonts w:ascii="Times New Roman" w:hAnsi="Times New Roman" w:cs="Times New Roman"/>
          <w:bCs/>
          <w:color w:val="000000"/>
          <w:sz w:val="24"/>
          <w:szCs w:val="24"/>
        </w:rPr>
        <w:t xml:space="preserve"> </w:t>
      </w:r>
      <w:r w:rsidRPr="009D62CF">
        <w:rPr>
          <w:rFonts w:ascii="Times New Roman" w:hAnsi="Times New Roman" w:cs="Times New Roman"/>
          <w:bCs/>
          <w:color w:val="000000"/>
          <w:sz w:val="24"/>
          <w:szCs w:val="24"/>
        </w:rPr>
        <w:t>A statistical output is defined as those for which a statistical release exists</w:t>
      </w:r>
      <w:r w:rsidR="0009335A">
        <w:rPr>
          <w:rFonts w:ascii="Times New Roman" w:hAnsi="Times New Roman" w:cs="Times New Roman"/>
          <w:bCs/>
          <w:color w:val="000000"/>
          <w:sz w:val="24"/>
          <w:szCs w:val="24"/>
        </w:rPr>
        <w:t>,</w:t>
      </w:r>
      <w:r w:rsidRPr="009D62CF">
        <w:rPr>
          <w:rFonts w:ascii="Times New Roman" w:hAnsi="Times New Roman" w:cs="Times New Roman"/>
          <w:bCs/>
          <w:color w:val="000000"/>
          <w:sz w:val="24"/>
          <w:szCs w:val="24"/>
        </w:rPr>
        <w:t xml:space="preserve"> as listed annually by the </w:t>
      </w:r>
      <w:r w:rsidR="0009335A">
        <w:rPr>
          <w:rFonts w:ascii="Times New Roman" w:hAnsi="Times New Roman" w:cs="Times New Roman"/>
          <w:bCs/>
          <w:color w:val="000000"/>
          <w:sz w:val="24"/>
          <w:szCs w:val="24"/>
        </w:rPr>
        <w:t xml:space="preserve">UK Statistics </w:t>
      </w:r>
      <w:r w:rsidRPr="009D62CF">
        <w:rPr>
          <w:rFonts w:ascii="Times New Roman" w:hAnsi="Times New Roman" w:cs="Times New Roman"/>
          <w:bCs/>
          <w:color w:val="000000"/>
          <w:sz w:val="24"/>
          <w:szCs w:val="24"/>
        </w:rPr>
        <w:t>Authority for ONS</w:t>
      </w:r>
      <w:r w:rsidR="0009335A">
        <w:rPr>
          <w:rFonts w:ascii="Times New Roman" w:hAnsi="Times New Roman" w:cs="Times New Roman"/>
          <w:bCs/>
          <w:color w:val="000000"/>
          <w:sz w:val="24"/>
          <w:szCs w:val="24"/>
        </w:rPr>
        <w:t>,</w:t>
      </w:r>
      <w:r w:rsidRPr="009D62CF">
        <w:rPr>
          <w:rFonts w:ascii="Times New Roman" w:hAnsi="Times New Roman" w:cs="Times New Roman"/>
          <w:bCs/>
          <w:color w:val="000000"/>
          <w:sz w:val="24"/>
          <w:szCs w:val="24"/>
        </w:rPr>
        <w:t xml:space="preserve"> under the terms of the Statistics and Registration Services Act 2007</w:t>
      </w:r>
      <w:r w:rsidR="0009335A">
        <w:rPr>
          <w:rFonts w:ascii="Times New Roman" w:hAnsi="Times New Roman" w:cs="Times New Roman"/>
          <w:bCs/>
          <w:color w:val="000000"/>
          <w:sz w:val="24"/>
          <w:szCs w:val="24"/>
        </w:rPr>
        <w:t>.</w:t>
      </w:r>
      <w:r w:rsidR="00B07E60">
        <w:rPr>
          <w:rFonts w:ascii="Times New Roman" w:hAnsi="Times New Roman" w:cs="Times New Roman"/>
          <w:bCs/>
          <w:color w:val="000000"/>
          <w:sz w:val="24"/>
          <w:szCs w:val="24"/>
        </w:rPr>
        <w:t xml:space="preserve"> </w:t>
      </w:r>
      <w:r w:rsidRPr="009D62CF">
        <w:rPr>
          <w:rFonts w:ascii="Times New Roman" w:hAnsi="Times New Roman" w:cs="Times New Roman"/>
          <w:bCs/>
          <w:color w:val="000000"/>
          <w:sz w:val="24"/>
          <w:szCs w:val="24"/>
        </w:rPr>
        <w:t>The entire GS</w:t>
      </w:r>
      <w:r w:rsidR="00726843">
        <w:rPr>
          <w:rFonts w:ascii="Times New Roman" w:hAnsi="Times New Roman" w:cs="Times New Roman"/>
          <w:bCs/>
          <w:color w:val="000000"/>
          <w:sz w:val="24"/>
          <w:szCs w:val="24"/>
        </w:rPr>
        <w:t>B</w:t>
      </w:r>
      <w:r w:rsidRPr="009D62CF">
        <w:rPr>
          <w:rFonts w:ascii="Times New Roman" w:hAnsi="Times New Roman" w:cs="Times New Roman"/>
          <w:bCs/>
          <w:color w:val="000000"/>
          <w:sz w:val="24"/>
          <w:szCs w:val="24"/>
        </w:rPr>
        <w:t xml:space="preserve">PM </w:t>
      </w:r>
      <w:r>
        <w:rPr>
          <w:rFonts w:ascii="Times New Roman" w:hAnsi="Times New Roman" w:cs="Times New Roman"/>
          <w:bCs/>
          <w:color w:val="000000"/>
          <w:sz w:val="24"/>
          <w:szCs w:val="24"/>
        </w:rPr>
        <w:t>was</w:t>
      </w:r>
      <w:r w:rsidRPr="009D62CF">
        <w:rPr>
          <w:rFonts w:ascii="Times New Roman" w:hAnsi="Times New Roman" w:cs="Times New Roman"/>
          <w:bCs/>
          <w:color w:val="000000"/>
          <w:sz w:val="24"/>
          <w:szCs w:val="24"/>
        </w:rPr>
        <w:t xml:space="preserve"> considered in terms of sources/methods/systems</w:t>
      </w:r>
      <w:r w:rsidR="00ED5597">
        <w:rPr>
          <w:rFonts w:ascii="Times New Roman" w:hAnsi="Times New Roman" w:cs="Times New Roman"/>
          <w:bCs/>
          <w:color w:val="000000"/>
          <w:sz w:val="24"/>
          <w:szCs w:val="24"/>
        </w:rPr>
        <w:t xml:space="preserve"> and processes</w:t>
      </w:r>
      <w:r w:rsidRPr="009D62CF">
        <w:rPr>
          <w:rFonts w:ascii="Times New Roman" w:hAnsi="Times New Roman" w:cs="Times New Roman"/>
          <w:bCs/>
          <w:color w:val="000000"/>
          <w:sz w:val="24"/>
          <w:szCs w:val="24"/>
        </w:rPr>
        <w:t xml:space="preserve"> used to produce the output</w:t>
      </w:r>
      <w:r>
        <w:rPr>
          <w:rFonts w:ascii="Times New Roman" w:hAnsi="Times New Roman" w:cs="Times New Roman"/>
          <w:bCs/>
          <w:color w:val="000000"/>
          <w:sz w:val="24"/>
          <w:szCs w:val="24"/>
        </w:rPr>
        <w:t>s</w:t>
      </w:r>
      <w:r w:rsidRPr="009D62CF">
        <w:rPr>
          <w:rFonts w:ascii="Times New Roman" w:hAnsi="Times New Roman" w:cs="Times New Roman"/>
          <w:bCs/>
          <w:color w:val="000000"/>
          <w:sz w:val="24"/>
          <w:szCs w:val="24"/>
        </w:rPr>
        <w:t>.</w:t>
      </w:r>
    </w:p>
    <w:p w:rsidR="009D62CF" w:rsidRPr="000F3845" w:rsidRDefault="009D62CF" w:rsidP="009D62CF">
      <w:pPr>
        <w:autoSpaceDE w:val="0"/>
        <w:autoSpaceDN w:val="0"/>
        <w:adjustRightInd w:val="0"/>
        <w:spacing w:after="0" w:line="360" w:lineRule="auto"/>
        <w:rPr>
          <w:rFonts w:ascii="Times New Roman" w:hAnsi="Times New Roman" w:cs="Times New Roman"/>
          <w:bCs/>
          <w:color w:val="000000"/>
          <w:sz w:val="16"/>
          <w:szCs w:val="16"/>
        </w:rPr>
      </w:pPr>
    </w:p>
    <w:p w:rsidR="00A50959" w:rsidRDefault="009D62CF" w:rsidP="000F3845">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Having agreed the list of outputs</w:t>
      </w:r>
      <w:r w:rsidR="0009335A">
        <w:rPr>
          <w:rFonts w:ascii="Times New Roman" w:hAnsi="Times New Roman" w:cs="Times New Roman"/>
          <w:bCs/>
          <w:color w:val="000000"/>
          <w:sz w:val="24"/>
          <w:szCs w:val="24"/>
        </w:rPr>
        <w:t xml:space="preserve"> with Divisional Directors</w:t>
      </w:r>
      <w:r>
        <w:rPr>
          <w:rFonts w:ascii="Times New Roman" w:hAnsi="Times New Roman" w:cs="Times New Roman"/>
          <w:bCs/>
          <w:color w:val="000000"/>
          <w:sz w:val="24"/>
          <w:szCs w:val="24"/>
        </w:rPr>
        <w:t xml:space="preserve">, facilitated workshops were held for a sub-set of the outputs to ensure that the template could be understood. </w:t>
      </w:r>
      <w:r w:rsidR="004E6E89">
        <w:rPr>
          <w:rFonts w:ascii="Times New Roman" w:hAnsi="Times New Roman" w:cs="Times New Roman"/>
          <w:bCs/>
          <w:color w:val="000000"/>
          <w:sz w:val="24"/>
          <w:szCs w:val="24"/>
        </w:rPr>
        <w:t>After fine tuning the content, blank templates</w:t>
      </w:r>
      <w:r>
        <w:rPr>
          <w:rFonts w:ascii="Times New Roman" w:hAnsi="Times New Roman" w:cs="Times New Roman"/>
          <w:bCs/>
          <w:color w:val="000000"/>
          <w:sz w:val="24"/>
          <w:szCs w:val="24"/>
        </w:rPr>
        <w:t xml:space="preserve"> were provided to Divisional Directors to be completed, with instructions that the assessment should be completed by the statistician responsible for the published output. </w:t>
      </w:r>
      <w:r w:rsidR="008A5A55">
        <w:rPr>
          <w:rFonts w:ascii="Times New Roman" w:hAnsi="Times New Roman" w:cs="Times New Roman"/>
          <w:bCs/>
          <w:color w:val="000000"/>
          <w:sz w:val="24"/>
          <w:szCs w:val="24"/>
        </w:rPr>
        <w:t>The statisticians were asked to populate the template and provide reasons for the red or amber assessment to justify their choice. Once the te</w:t>
      </w:r>
      <w:r>
        <w:rPr>
          <w:rFonts w:ascii="Times New Roman" w:hAnsi="Times New Roman" w:cs="Times New Roman"/>
          <w:bCs/>
          <w:color w:val="000000"/>
          <w:sz w:val="24"/>
          <w:szCs w:val="24"/>
        </w:rPr>
        <w:t xml:space="preserve">mplate had been completed for all dimensions, the Divisional Director was then asked to check the data </w:t>
      </w:r>
      <w:r w:rsidR="008A5A55">
        <w:rPr>
          <w:rFonts w:ascii="Times New Roman" w:hAnsi="Times New Roman" w:cs="Times New Roman"/>
          <w:bCs/>
          <w:color w:val="000000"/>
          <w:sz w:val="24"/>
          <w:szCs w:val="24"/>
        </w:rPr>
        <w:t xml:space="preserve">for their </w:t>
      </w:r>
      <w:r w:rsidR="00B83AE3">
        <w:rPr>
          <w:rFonts w:ascii="Times New Roman" w:hAnsi="Times New Roman" w:cs="Times New Roman"/>
          <w:bCs/>
          <w:color w:val="000000"/>
          <w:sz w:val="24"/>
          <w:szCs w:val="24"/>
        </w:rPr>
        <w:t>d</w:t>
      </w:r>
      <w:r w:rsidR="008A5A55">
        <w:rPr>
          <w:rFonts w:ascii="Times New Roman" w:hAnsi="Times New Roman" w:cs="Times New Roman"/>
          <w:bCs/>
          <w:color w:val="000000"/>
          <w:sz w:val="24"/>
          <w:szCs w:val="24"/>
        </w:rPr>
        <w:t xml:space="preserve">ivision </w:t>
      </w:r>
      <w:r>
        <w:rPr>
          <w:rFonts w:ascii="Times New Roman" w:hAnsi="Times New Roman" w:cs="Times New Roman"/>
          <w:bCs/>
          <w:color w:val="000000"/>
          <w:sz w:val="24"/>
          <w:szCs w:val="24"/>
        </w:rPr>
        <w:t xml:space="preserve">for reasonableness and to allocate the importance weighting for each output. </w:t>
      </w:r>
    </w:p>
    <w:p w:rsidR="00A50959" w:rsidRDefault="00A50959" w:rsidP="000F3845">
      <w:pPr>
        <w:autoSpaceDE w:val="0"/>
        <w:autoSpaceDN w:val="0"/>
        <w:adjustRightInd w:val="0"/>
        <w:spacing w:after="0" w:line="360" w:lineRule="auto"/>
        <w:rPr>
          <w:rFonts w:ascii="Times New Roman" w:hAnsi="Times New Roman" w:cs="Times New Roman"/>
          <w:bCs/>
          <w:color w:val="000000"/>
          <w:sz w:val="24"/>
          <w:szCs w:val="24"/>
        </w:rPr>
      </w:pPr>
    </w:p>
    <w:p w:rsidR="009E4E1C" w:rsidRDefault="00A50959" w:rsidP="000F3845">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The</w:t>
      </w:r>
      <w:r w:rsidR="009D62CF">
        <w:rPr>
          <w:rFonts w:ascii="Times New Roman" w:hAnsi="Times New Roman" w:cs="Times New Roman"/>
          <w:bCs/>
          <w:color w:val="000000"/>
          <w:sz w:val="24"/>
          <w:szCs w:val="24"/>
        </w:rPr>
        <w:t xml:space="preserve"> completed results for the </w:t>
      </w:r>
      <w:r>
        <w:rPr>
          <w:rFonts w:ascii="Times New Roman" w:hAnsi="Times New Roman" w:cs="Times New Roman"/>
          <w:bCs/>
          <w:color w:val="000000"/>
          <w:sz w:val="24"/>
          <w:szCs w:val="24"/>
        </w:rPr>
        <w:t>whole of the office</w:t>
      </w:r>
      <w:r w:rsidR="009D62CF">
        <w:rPr>
          <w:rFonts w:ascii="Times New Roman" w:hAnsi="Times New Roman" w:cs="Times New Roman"/>
          <w:bCs/>
          <w:color w:val="000000"/>
          <w:sz w:val="24"/>
          <w:szCs w:val="24"/>
        </w:rPr>
        <w:t xml:space="preserve"> were shared with data collection, methodology and systems support areas to challenge anything they felt appeared incorrect. Once any differences were agreed, the full results </w:t>
      </w:r>
      <w:r w:rsidR="00B07E60">
        <w:rPr>
          <w:rFonts w:ascii="Times New Roman" w:hAnsi="Times New Roman" w:cs="Times New Roman"/>
          <w:bCs/>
          <w:color w:val="000000"/>
          <w:sz w:val="24"/>
          <w:szCs w:val="24"/>
        </w:rPr>
        <w:t>were</w:t>
      </w:r>
      <w:r w:rsidR="009D62CF">
        <w:rPr>
          <w:rFonts w:ascii="Times New Roman" w:hAnsi="Times New Roman" w:cs="Times New Roman"/>
          <w:bCs/>
          <w:color w:val="000000"/>
          <w:sz w:val="24"/>
          <w:szCs w:val="24"/>
        </w:rPr>
        <w:t xml:space="preserve"> analysed.</w:t>
      </w:r>
      <w:r w:rsidR="009D62CF" w:rsidRPr="009D62CF">
        <w:rPr>
          <w:rFonts w:ascii="Times New Roman" w:hAnsi="Times New Roman" w:cs="Times New Roman"/>
          <w:bCs/>
          <w:color w:val="000000"/>
          <w:sz w:val="24"/>
          <w:szCs w:val="24"/>
        </w:rPr>
        <w:t xml:space="preserve"> </w:t>
      </w:r>
      <w:r w:rsidR="009E4E1C">
        <w:rPr>
          <w:rFonts w:ascii="Times New Roman" w:hAnsi="Times New Roman" w:cs="Times New Roman"/>
          <w:bCs/>
          <w:color w:val="000000"/>
          <w:sz w:val="24"/>
          <w:szCs w:val="24"/>
        </w:rPr>
        <w:t>The first set of results was collected during November 2012.</w:t>
      </w:r>
    </w:p>
    <w:p w:rsidR="008A5A55" w:rsidRDefault="008A5A55" w:rsidP="000F3845">
      <w:pPr>
        <w:autoSpaceDE w:val="0"/>
        <w:autoSpaceDN w:val="0"/>
        <w:adjustRightInd w:val="0"/>
        <w:spacing w:after="0" w:line="360" w:lineRule="auto"/>
        <w:contextualSpacing/>
        <w:rPr>
          <w:rFonts w:ascii="Times New Roman" w:hAnsi="Times New Roman" w:cs="Times New Roman"/>
          <w:bCs/>
          <w:color w:val="000000"/>
          <w:sz w:val="16"/>
          <w:szCs w:val="16"/>
        </w:rPr>
      </w:pPr>
    </w:p>
    <w:p w:rsidR="00A50959" w:rsidRPr="000F3845" w:rsidRDefault="00A50959" w:rsidP="000F3845">
      <w:pPr>
        <w:autoSpaceDE w:val="0"/>
        <w:autoSpaceDN w:val="0"/>
        <w:adjustRightInd w:val="0"/>
        <w:spacing w:after="0" w:line="360" w:lineRule="auto"/>
        <w:contextualSpacing/>
        <w:rPr>
          <w:rFonts w:ascii="Times New Roman" w:hAnsi="Times New Roman" w:cs="Times New Roman"/>
          <w:bCs/>
          <w:color w:val="000000"/>
          <w:sz w:val="16"/>
          <w:szCs w:val="16"/>
        </w:rPr>
      </w:pPr>
    </w:p>
    <w:p w:rsidR="00A50959" w:rsidRPr="00A50959" w:rsidRDefault="009D62CF" w:rsidP="00A50959">
      <w:pPr>
        <w:pStyle w:val="ListParagraph"/>
        <w:numPr>
          <w:ilvl w:val="0"/>
          <w:numId w:val="4"/>
        </w:numPr>
        <w:spacing w:line="360" w:lineRule="auto"/>
        <w:rPr>
          <w:rFonts w:ascii="Times New Roman" w:hAnsi="Times New Roman" w:cs="Times New Roman"/>
          <w:sz w:val="24"/>
          <w:szCs w:val="24"/>
        </w:rPr>
      </w:pPr>
      <w:r w:rsidRPr="00A50959">
        <w:rPr>
          <w:rFonts w:ascii="Times New Roman" w:hAnsi="Times New Roman" w:cs="Times New Roman"/>
          <w:b/>
          <w:sz w:val="24"/>
          <w:szCs w:val="24"/>
        </w:rPr>
        <w:lastRenderedPageBreak/>
        <w:t>Analysis and presentation of results</w:t>
      </w:r>
    </w:p>
    <w:p w:rsidR="0075252C" w:rsidRPr="00A50959" w:rsidRDefault="00EE4769" w:rsidP="00A50959">
      <w:pPr>
        <w:spacing w:line="360" w:lineRule="auto"/>
        <w:contextualSpacing/>
        <w:rPr>
          <w:rFonts w:ascii="Times New Roman" w:hAnsi="Times New Roman" w:cs="Times New Roman"/>
          <w:sz w:val="24"/>
          <w:szCs w:val="24"/>
        </w:rPr>
      </w:pPr>
      <w:r w:rsidRPr="00A50959">
        <w:rPr>
          <w:rFonts w:ascii="Times New Roman" w:hAnsi="Times New Roman" w:cs="Times New Roman"/>
          <w:sz w:val="24"/>
          <w:szCs w:val="24"/>
        </w:rPr>
        <w:t>On</w:t>
      </w:r>
      <w:r w:rsidR="0057353B" w:rsidRPr="00A50959">
        <w:rPr>
          <w:rFonts w:ascii="Times New Roman" w:hAnsi="Times New Roman" w:cs="Times New Roman"/>
          <w:sz w:val="24"/>
          <w:szCs w:val="24"/>
        </w:rPr>
        <w:t>c</w:t>
      </w:r>
      <w:r w:rsidRPr="00A50959">
        <w:rPr>
          <w:rFonts w:ascii="Times New Roman" w:hAnsi="Times New Roman" w:cs="Times New Roman"/>
          <w:sz w:val="24"/>
          <w:szCs w:val="24"/>
        </w:rPr>
        <w:t xml:space="preserve">e the data had been collected and validated, analysis was carried out to identify the risk profile of </w:t>
      </w:r>
      <w:r w:rsidR="000A1586" w:rsidRPr="00A50959">
        <w:rPr>
          <w:rFonts w:ascii="Times New Roman" w:hAnsi="Times New Roman" w:cs="Times New Roman"/>
          <w:sz w:val="24"/>
          <w:szCs w:val="24"/>
        </w:rPr>
        <w:t>each statistical output</w:t>
      </w:r>
      <w:r w:rsidRPr="00A50959">
        <w:rPr>
          <w:rFonts w:ascii="Times New Roman" w:hAnsi="Times New Roman" w:cs="Times New Roman"/>
          <w:sz w:val="24"/>
          <w:szCs w:val="24"/>
        </w:rPr>
        <w:t xml:space="preserve">. </w:t>
      </w:r>
      <w:r w:rsidR="0057353B" w:rsidRPr="00A50959">
        <w:rPr>
          <w:rFonts w:ascii="Times New Roman" w:hAnsi="Times New Roman" w:cs="Times New Roman"/>
          <w:sz w:val="24"/>
          <w:szCs w:val="24"/>
        </w:rPr>
        <w:t>Data was sorted in descending order of weighted composite scores to identify the highest risk outputs</w:t>
      </w:r>
      <w:r w:rsidR="0075252C" w:rsidRPr="00A50959">
        <w:rPr>
          <w:rFonts w:ascii="Times New Roman" w:hAnsi="Times New Roman" w:cs="Times New Roman"/>
          <w:sz w:val="24"/>
          <w:szCs w:val="24"/>
        </w:rPr>
        <w:t xml:space="preserve">. A simple </w:t>
      </w:r>
      <w:r w:rsidR="00B07E60">
        <w:rPr>
          <w:rFonts w:ascii="Times New Roman" w:hAnsi="Times New Roman" w:cs="Times New Roman"/>
          <w:sz w:val="24"/>
          <w:szCs w:val="24"/>
        </w:rPr>
        <w:t xml:space="preserve">percentage </w:t>
      </w:r>
      <w:r w:rsidR="0075252C" w:rsidRPr="00A50959">
        <w:rPr>
          <w:rFonts w:ascii="Times New Roman" w:hAnsi="Times New Roman" w:cs="Times New Roman"/>
          <w:sz w:val="24"/>
          <w:szCs w:val="24"/>
        </w:rPr>
        <w:t>count of the red, amber and green scores in all dimensions provided a useful overview of risk</w:t>
      </w:r>
      <w:r w:rsidR="00B07E60">
        <w:rPr>
          <w:rFonts w:ascii="Times New Roman" w:hAnsi="Times New Roman" w:cs="Times New Roman"/>
          <w:sz w:val="24"/>
          <w:szCs w:val="24"/>
        </w:rPr>
        <w:t xml:space="preserve"> (Table 2)</w:t>
      </w:r>
      <w:r w:rsidR="0075252C" w:rsidRPr="00A50959">
        <w:rPr>
          <w:rFonts w:ascii="Times New Roman" w:hAnsi="Times New Roman" w:cs="Times New Roman"/>
          <w:sz w:val="24"/>
          <w:szCs w:val="24"/>
        </w:rPr>
        <w:t xml:space="preserve">. </w:t>
      </w:r>
    </w:p>
    <w:p w:rsidR="00A50959" w:rsidRDefault="00B07E60" w:rsidP="00B83AE3">
      <w:pPr>
        <w:spacing w:line="360" w:lineRule="auto"/>
        <w:contextualSpacing/>
        <w:rPr>
          <w:rFonts w:ascii="Times New Roman" w:hAnsi="Times New Roman" w:cs="Times New Roman"/>
          <w:noProof/>
          <w:sz w:val="24"/>
          <w:szCs w:val="24"/>
          <w:lang w:eastAsia="en-GB"/>
        </w:rPr>
      </w:pPr>
      <w:r>
        <w:rPr>
          <w:rFonts w:ascii="Times New Roman" w:hAnsi="Times New Roman" w:cs="Times New Roman"/>
          <w:b/>
          <w:sz w:val="24"/>
          <w:szCs w:val="24"/>
        </w:rPr>
        <w:t>Table 2</w:t>
      </w:r>
      <w:r w:rsidR="00172473">
        <w:rPr>
          <w:rFonts w:ascii="Times New Roman" w:hAnsi="Times New Roman" w:cs="Times New Roman"/>
          <w:b/>
          <w:sz w:val="24"/>
          <w:szCs w:val="24"/>
        </w:rPr>
        <w:t xml:space="preserve"> – Overall percentage scores </w:t>
      </w:r>
    </w:p>
    <w:tbl>
      <w:tblPr>
        <w:tblW w:w="4820" w:type="dxa"/>
        <w:tblBorders>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985"/>
        <w:gridCol w:w="1417"/>
        <w:gridCol w:w="1418"/>
      </w:tblGrid>
      <w:tr w:rsidR="00B83AE3" w:rsidRPr="00C6715B" w:rsidTr="00B83AE3">
        <w:trPr>
          <w:trHeight w:val="268"/>
        </w:trPr>
        <w:tc>
          <w:tcPr>
            <w:tcW w:w="1985" w:type="dxa"/>
            <w:tcBorders>
              <w:bottom w:val="single" w:sz="4" w:space="0" w:color="000000"/>
            </w:tcBorders>
          </w:tcPr>
          <w:p w:rsidR="00B83AE3" w:rsidRPr="00C6715B" w:rsidRDefault="00B83AE3" w:rsidP="00B83AE3">
            <w:pPr>
              <w:spacing w:after="0" w:line="240" w:lineRule="auto"/>
              <w:contextualSpacing/>
              <w:jc w:val="center"/>
              <w:textAlignment w:val="bottom"/>
              <w:rPr>
                <w:rFonts w:ascii="Times New Roman" w:hAnsi="Times New Roman" w:cs="Times New Roman"/>
                <w:b/>
                <w:sz w:val="24"/>
                <w:szCs w:val="24"/>
              </w:rPr>
            </w:pPr>
          </w:p>
        </w:tc>
        <w:tc>
          <w:tcPr>
            <w:tcW w:w="1417" w:type="dxa"/>
            <w:tcBorders>
              <w:top w:val="single" w:sz="4" w:space="0" w:color="000000"/>
            </w:tcBorders>
            <w:shd w:val="clear" w:color="auto" w:fill="auto"/>
            <w:tcMar>
              <w:top w:w="15" w:type="dxa"/>
              <w:left w:w="15" w:type="dxa"/>
              <w:bottom w:w="0" w:type="dxa"/>
              <w:right w:w="15" w:type="dxa"/>
            </w:tcMar>
            <w:vAlign w:val="bottom"/>
            <w:hideMark/>
          </w:tcPr>
          <w:p w:rsidR="00B83AE3" w:rsidRPr="00C6715B" w:rsidRDefault="00B83AE3" w:rsidP="00B83AE3">
            <w:pPr>
              <w:spacing w:after="0" w:line="240" w:lineRule="auto"/>
              <w:contextualSpacing/>
              <w:jc w:val="center"/>
              <w:textAlignment w:val="bottom"/>
              <w:rPr>
                <w:rFonts w:ascii="Times New Roman" w:hAnsi="Times New Roman" w:cs="Times New Roman"/>
                <w:b/>
                <w:sz w:val="24"/>
                <w:szCs w:val="24"/>
              </w:rPr>
            </w:pPr>
            <w:r w:rsidRPr="00C6715B">
              <w:rPr>
                <w:rFonts w:ascii="Times New Roman" w:hAnsi="Times New Roman" w:cs="Times New Roman"/>
                <w:b/>
                <w:sz w:val="24"/>
                <w:szCs w:val="24"/>
              </w:rPr>
              <w:t>2012</w:t>
            </w:r>
          </w:p>
        </w:tc>
        <w:tc>
          <w:tcPr>
            <w:tcW w:w="1418" w:type="dxa"/>
            <w:tcBorders>
              <w:top w:val="single" w:sz="4" w:space="0" w:color="000000"/>
            </w:tcBorders>
            <w:shd w:val="clear" w:color="auto" w:fill="auto"/>
            <w:tcMar>
              <w:top w:w="15" w:type="dxa"/>
              <w:left w:w="15" w:type="dxa"/>
              <w:bottom w:w="0" w:type="dxa"/>
              <w:right w:w="15" w:type="dxa"/>
            </w:tcMar>
            <w:vAlign w:val="bottom"/>
            <w:hideMark/>
          </w:tcPr>
          <w:p w:rsidR="00B83AE3" w:rsidRPr="00C6715B" w:rsidRDefault="00B83AE3" w:rsidP="00B83AE3">
            <w:pPr>
              <w:spacing w:after="0" w:line="240" w:lineRule="auto"/>
              <w:contextualSpacing/>
              <w:jc w:val="center"/>
              <w:textAlignment w:val="bottom"/>
              <w:rPr>
                <w:rFonts w:ascii="Times New Roman" w:hAnsi="Times New Roman" w:cs="Times New Roman"/>
                <w:b/>
                <w:sz w:val="24"/>
                <w:szCs w:val="24"/>
              </w:rPr>
            </w:pPr>
            <w:r w:rsidRPr="00C6715B">
              <w:rPr>
                <w:rFonts w:ascii="Times New Roman" w:hAnsi="Times New Roman" w:cs="Times New Roman"/>
                <w:b/>
                <w:sz w:val="24"/>
                <w:szCs w:val="24"/>
              </w:rPr>
              <w:t>2013</w:t>
            </w:r>
          </w:p>
        </w:tc>
      </w:tr>
      <w:tr w:rsidR="00B83AE3" w:rsidRPr="00C6715B" w:rsidTr="00B83AE3">
        <w:trPr>
          <w:trHeight w:val="232"/>
        </w:trPr>
        <w:tc>
          <w:tcPr>
            <w:tcW w:w="1985" w:type="dxa"/>
            <w:tcBorders>
              <w:top w:val="single" w:sz="4" w:space="0" w:color="000000"/>
              <w:left w:val="single" w:sz="4" w:space="0" w:color="000000"/>
            </w:tcBorders>
          </w:tcPr>
          <w:p w:rsidR="00B83AE3" w:rsidRPr="00C6715B" w:rsidRDefault="00B83AE3" w:rsidP="00B83AE3">
            <w:pPr>
              <w:spacing w:after="0" w:line="240" w:lineRule="auto"/>
              <w:contextualSpacing/>
              <w:textAlignment w:val="bottom"/>
              <w:rPr>
                <w:rFonts w:ascii="Times New Roman" w:hAnsi="Times New Roman" w:cs="Times New Roman"/>
                <w:b/>
                <w:sz w:val="24"/>
                <w:szCs w:val="24"/>
              </w:rPr>
            </w:pPr>
            <w:r w:rsidRPr="00C6715B">
              <w:rPr>
                <w:rFonts w:ascii="Times New Roman" w:hAnsi="Times New Roman" w:cs="Times New Roman"/>
                <w:b/>
                <w:sz w:val="24"/>
                <w:szCs w:val="24"/>
              </w:rPr>
              <w:t>% red overall</w:t>
            </w:r>
          </w:p>
        </w:tc>
        <w:tc>
          <w:tcPr>
            <w:tcW w:w="1417" w:type="dxa"/>
            <w:shd w:val="clear" w:color="auto" w:fill="auto"/>
            <w:tcMar>
              <w:top w:w="15" w:type="dxa"/>
              <w:left w:w="15" w:type="dxa"/>
              <w:bottom w:w="0" w:type="dxa"/>
              <w:right w:w="15" w:type="dxa"/>
            </w:tcMar>
            <w:vAlign w:val="bottom"/>
            <w:hideMark/>
          </w:tcPr>
          <w:p w:rsidR="00B83AE3" w:rsidRPr="00C6715B" w:rsidRDefault="00B83AE3" w:rsidP="00B83AE3">
            <w:pPr>
              <w:spacing w:after="0" w:line="240" w:lineRule="auto"/>
              <w:contextualSpacing/>
              <w:jc w:val="center"/>
              <w:textAlignment w:val="bottom"/>
              <w:rPr>
                <w:rFonts w:ascii="Times New Roman" w:hAnsi="Times New Roman" w:cs="Times New Roman"/>
                <w:sz w:val="24"/>
                <w:szCs w:val="24"/>
              </w:rPr>
            </w:pPr>
            <w:r w:rsidRPr="00C6715B">
              <w:rPr>
                <w:rFonts w:ascii="Times New Roman" w:hAnsi="Times New Roman" w:cs="Times New Roman"/>
                <w:sz w:val="24"/>
                <w:szCs w:val="24"/>
              </w:rPr>
              <w:t>2</w:t>
            </w:r>
            <w:r>
              <w:rPr>
                <w:rFonts w:ascii="Times New Roman" w:hAnsi="Times New Roman" w:cs="Times New Roman"/>
                <w:sz w:val="24"/>
                <w:szCs w:val="24"/>
              </w:rPr>
              <w:t>1.4</w:t>
            </w:r>
            <w:r w:rsidRPr="00C6715B">
              <w:rPr>
                <w:rFonts w:ascii="Times New Roman" w:hAnsi="Times New Roman" w:cs="Times New Roman"/>
                <w:sz w:val="24"/>
                <w:szCs w:val="24"/>
              </w:rPr>
              <w:t>%</w:t>
            </w:r>
          </w:p>
        </w:tc>
        <w:tc>
          <w:tcPr>
            <w:tcW w:w="1418" w:type="dxa"/>
            <w:shd w:val="clear" w:color="auto" w:fill="auto"/>
            <w:tcMar>
              <w:top w:w="15" w:type="dxa"/>
              <w:left w:w="15" w:type="dxa"/>
              <w:bottom w:w="0" w:type="dxa"/>
              <w:right w:w="15" w:type="dxa"/>
            </w:tcMar>
            <w:vAlign w:val="bottom"/>
            <w:hideMark/>
          </w:tcPr>
          <w:p w:rsidR="00B83AE3" w:rsidRPr="00C6715B" w:rsidRDefault="00B83AE3" w:rsidP="00B83AE3">
            <w:pPr>
              <w:spacing w:after="0" w:line="240" w:lineRule="auto"/>
              <w:contextualSpacing/>
              <w:jc w:val="center"/>
              <w:textAlignment w:val="bottom"/>
              <w:rPr>
                <w:rFonts w:ascii="Times New Roman" w:hAnsi="Times New Roman" w:cs="Times New Roman"/>
                <w:sz w:val="24"/>
                <w:szCs w:val="24"/>
              </w:rPr>
            </w:pPr>
            <w:r>
              <w:rPr>
                <w:rFonts w:ascii="Times New Roman" w:hAnsi="Times New Roman" w:cs="Times New Roman"/>
                <w:sz w:val="24"/>
                <w:szCs w:val="24"/>
              </w:rPr>
              <w:t>18.7</w:t>
            </w:r>
            <w:r w:rsidRPr="00C6715B">
              <w:rPr>
                <w:rFonts w:ascii="Times New Roman" w:hAnsi="Times New Roman" w:cs="Times New Roman"/>
                <w:sz w:val="24"/>
                <w:szCs w:val="24"/>
              </w:rPr>
              <w:t>%</w:t>
            </w:r>
          </w:p>
        </w:tc>
      </w:tr>
      <w:tr w:rsidR="00B83AE3" w:rsidRPr="00C6715B" w:rsidTr="00B83AE3">
        <w:trPr>
          <w:trHeight w:val="222"/>
        </w:trPr>
        <w:tc>
          <w:tcPr>
            <w:tcW w:w="1985" w:type="dxa"/>
            <w:tcBorders>
              <w:top w:val="single" w:sz="4" w:space="0" w:color="000000"/>
              <w:left w:val="single" w:sz="4" w:space="0" w:color="000000"/>
            </w:tcBorders>
          </w:tcPr>
          <w:p w:rsidR="00B83AE3" w:rsidRPr="00C6715B" w:rsidRDefault="00B83AE3" w:rsidP="00B83AE3">
            <w:pPr>
              <w:spacing w:after="0" w:line="240" w:lineRule="auto"/>
              <w:contextualSpacing/>
              <w:textAlignment w:val="bottom"/>
              <w:rPr>
                <w:rFonts w:ascii="Times New Roman" w:hAnsi="Times New Roman" w:cs="Times New Roman"/>
                <w:b/>
                <w:sz w:val="24"/>
                <w:szCs w:val="24"/>
              </w:rPr>
            </w:pPr>
            <w:r w:rsidRPr="00C6715B">
              <w:rPr>
                <w:rFonts w:ascii="Times New Roman" w:hAnsi="Times New Roman" w:cs="Times New Roman"/>
                <w:b/>
                <w:sz w:val="24"/>
                <w:szCs w:val="24"/>
              </w:rPr>
              <w:t>% amber overall</w:t>
            </w:r>
          </w:p>
        </w:tc>
        <w:tc>
          <w:tcPr>
            <w:tcW w:w="1417" w:type="dxa"/>
            <w:shd w:val="clear" w:color="auto" w:fill="auto"/>
            <w:tcMar>
              <w:top w:w="15" w:type="dxa"/>
              <w:left w:w="15" w:type="dxa"/>
              <w:bottom w:w="0" w:type="dxa"/>
              <w:right w:w="15" w:type="dxa"/>
            </w:tcMar>
            <w:vAlign w:val="bottom"/>
            <w:hideMark/>
          </w:tcPr>
          <w:p w:rsidR="00B83AE3" w:rsidRPr="00C6715B" w:rsidRDefault="00B83AE3" w:rsidP="00B83AE3">
            <w:pPr>
              <w:spacing w:after="0" w:line="240" w:lineRule="auto"/>
              <w:contextualSpacing/>
              <w:jc w:val="center"/>
              <w:textAlignment w:val="bottom"/>
              <w:rPr>
                <w:rFonts w:ascii="Times New Roman" w:hAnsi="Times New Roman" w:cs="Times New Roman"/>
                <w:sz w:val="24"/>
                <w:szCs w:val="24"/>
              </w:rPr>
            </w:pPr>
            <w:r>
              <w:rPr>
                <w:rFonts w:ascii="Times New Roman" w:hAnsi="Times New Roman" w:cs="Times New Roman"/>
                <w:sz w:val="24"/>
                <w:szCs w:val="24"/>
              </w:rPr>
              <w:t>4</w:t>
            </w:r>
            <w:r w:rsidRPr="00C6715B">
              <w:rPr>
                <w:rFonts w:ascii="Times New Roman" w:hAnsi="Times New Roman" w:cs="Times New Roman"/>
                <w:sz w:val="24"/>
                <w:szCs w:val="24"/>
              </w:rPr>
              <w:t>6.8%</w:t>
            </w:r>
          </w:p>
        </w:tc>
        <w:tc>
          <w:tcPr>
            <w:tcW w:w="1418" w:type="dxa"/>
            <w:shd w:val="clear" w:color="auto" w:fill="auto"/>
            <w:tcMar>
              <w:top w:w="15" w:type="dxa"/>
              <w:left w:w="15" w:type="dxa"/>
              <w:bottom w:w="0" w:type="dxa"/>
              <w:right w:w="15" w:type="dxa"/>
            </w:tcMar>
            <w:vAlign w:val="bottom"/>
            <w:hideMark/>
          </w:tcPr>
          <w:p w:rsidR="00B83AE3" w:rsidRPr="00C6715B" w:rsidRDefault="00B83AE3" w:rsidP="00B83AE3">
            <w:pPr>
              <w:spacing w:after="0" w:line="240" w:lineRule="auto"/>
              <w:contextualSpacing/>
              <w:jc w:val="center"/>
              <w:textAlignment w:val="bottom"/>
              <w:rPr>
                <w:rFonts w:ascii="Times New Roman" w:hAnsi="Times New Roman" w:cs="Times New Roman"/>
                <w:sz w:val="24"/>
                <w:szCs w:val="24"/>
              </w:rPr>
            </w:pPr>
            <w:r>
              <w:rPr>
                <w:rFonts w:ascii="Times New Roman" w:hAnsi="Times New Roman" w:cs="Times New Roman"/>
                <w:sz w:val="24"/>
                <w:szCs w:val="24"/>
              </w:rPr>
              <w:t>48.1</w:t>
            </w:r>
            <w:r w:rsidRPr="00C6715B">
              <w:rPr>
                <w:rFonts w:ascii="Times New Roman" w:hAnsi="Times New Roman" w:cs="Times New Roman"/>
                <w:sz w:val="24"/>
                <w:szCs w:val="24"/>
              </w:rPr>
              <w:t>%</w:t>
            </w:r>
          </w:p>
        </w:tc>
      </w:tr>
      <w:tr w:rsidR="00B83AE3" w:rsidRPr="00C6715B" w:rsidTr="00B83AE3">
        <w:trPr>
          <w:trHeight w:val="200"/>
        </w:trPr>
        <w:tc>
          <w:tcPr>
            <w:tcW w:w="1985" w:type="dxa"/>
            <w:tcBorders>
              <w:top w:val="single" w:sz="4" w:space="0" w:color="000000"/>
              <w:left w:val="single" w:sz="4" w:space="0" w:color="000000"/>
            </w:tcBorders>
          </w:tcPr>
          <w:p w:rsidR="00B83AE3" w:rsidRPr="00C6715B" w:rsidRDefault="00B83AE3" w:rsidP="00B83AE3">
            <w:pPr>
              <w:spacing w:after="0" w:line="240" w:lineRule="auto"/>
              <w:contextualSpacing/>
              <w:textAlignment w:val="bottom"/>
              <w:rPr>
                <w:rFonts w:ascii="Times New Roman" w:hAnsi="Times New Roman" w:cs="Times New Roman"/>
                <w:b/>
                <w:sz w:val="24"/>
                <w:szCs w:val="24"/>
              </w:rPr>
            </w:pPr>
            <w:r w:rsidRPr="00C6715B">
              <w:rPr>
                <w:rFonts w:ascii="Times New Roman" w:hAnsi="Times New Roman" w:cs="Times New Roman"/>
                <w:b/>
                <w:sz w:val="24"/>
                <w:szCs w:val="24"/>
              </w:rPr>
              <w:t>% green overall</w:t>
            </w:r>
          </w:p>
        </w:tc>
        <w:tc>
          <w:tcPr>
            <w:tcW w:w="1417" w:type="dxa"/>
            <w:shd w:val="clear" w:color="auto" w:fill="auto"/>
            <w:tcMar>
              <w:top w:w="15" w:type="dxa"/>
              <w:left w:w="15" w:type="dxa"/>
              <w:bottom w:w="0" w:type="dxa"/>
              <w:right w:w="15" w:type="dxa"/>
            </w:tcMar>
            <w:vAlign w:val="bottom"/>
            <w:hideMark/>
          </w:tcPr>
          <w:p w:rsidR="00B83AE3" w:rsidRPr="00C6715B" w:rsidRDefault="00B83AE3" w:rsidP="00B83AE3">
            <w:pPr>
              <w:spacing w:after="0" w:line="240" w:lineRule="auto"/>
              <w:contextualSpacing/>
              <w:jc w:val="center"/>
              <w:textAlignment w:val="bottom"/>
              <w:rPr>
                <w:rFonts w:ascii="Times New Roman" w:hAnsi="Times New Roman" w:cs="Times New Roman"/>
                <w:sz w:val="24"/>
                <w:szCs w:val="24"/>
              </w:rPr>
            </w:pPr>
            <w:r>
              <w:rPr>
                <w:rFonts w:ascii="Times New Roman" w:hAnsi="Times New Roman" w:cs="Times New Roman"/>
                <w:sz w:val="24"/>
                <w:szCs w:val="24"/>
              </w:rPr>
              <w:t>32.0</w:t>
            </w:r>
            <w:r w:rsidRPr="00C6715B">
              <w:rPr>
                <w:rFonts w:ascii="Times New Roman" w:hAnsi="Times New Roman" w:cs="Times New Roman"/>
                <w:sz w:val="24"/>
                <w:szCs w:val="24"/>
              </w:rPr>
              <w:t>%</w:t>
            </w:r>
          </w:p>
        </w:tc>
        <w:tc>
          <w:tcPr>
            <w:tcW w:w="1418" w:type="dxa"/>
            <w:shd w:val="clear" w:color="auto" w:fill="auto"/>
            <w:tcMar>
              <w:top w:w="15" w:type="dxa"/>
              <w:left w:w="15" w:type="dxa"/>
              <w:bottom w:w="0" w:type="dxa"/>
              <w:right w:w="15" w:type="dxa"/>
            </w:tcMar>
            <w:vAlign w:val="bottom"/>
            <w:hideMark/>
          </w:tcPr>
          <w:p w:rsidR="00B83AE3" w:rsidRPr="00C6715B" w:rsidRDefault="00B83AE3" w:rsidP="00B83AE3">
            <w:pPr>
              <w:spacing w:after="0" w:line="240" w:lineRule="auto"/>
              <w:contextualSpacing/>
              <w:jc w:val="center"/>
              <w:textAlignment w:val="bottom"/>
              <w:rPr>
                <w:rFonts w:ascii="Times New Roman" w:hAnsi="Times New Roman" w:cs="Times New Roman"/>
                <w:sz w:val="24"/>
                <w:szCs w:val="24"/>
              </w:rPr>
            </w:pPr>
            <w:r>
              <w:rPr>
                <w:rFonts w:ascii="Times New Roman" w:hAnsi="Times New Roman" w:cs="Times New Roman"/>
                <w:sz w:val="24"/>
                <w:szCs w:val="24"/>
              </w:rPr>
              <w:t>33.2</w:t>
            </w:r>
            <w:r w:rsidRPr="00C6715B">
              <w:rPr>
                <w:rFonts w:ascii="Times New Roman" w:hAnsi="Times New Roman" w:cs="Times New Roman"/>
                <w:sz w:val="24"/>
                <w:szCs w:val="24"/>
              </w:rPr>
              <w:t>%</w:t>
            </w:r>
          </w:p>
        </w:tc>
      </w:tr>
    </w:tbl>
    <w:p w:rsidR="00B83AE3" w:rsidRDefault="00B83AE3" w:rsidP="00A50959">
      <w:pPr>
        <w:spacing w:line="360" w:lineRule="auto"/>
        <w:contextualSpacing/>
        <w:rPr>
          <w:rFonts w:ascii="Times New Roman" w:hAnsi="Times New Roman" w:cs="Times New Roman"/>
          <w:noProof/>
          <w:sz w:val="24"/>
          <w:szCs w:val="24"/>
          <w:lang w:eastAsia="en-GB"/>
        </w:rPr>
      </w:pPr>
    </w:p>
    <w:p w:rsidR="009E4E1C" w:rsidRDefault="00B83AE3" w:rsidP="00A50959">
      <w:pPr>
        <w:spacing w:line="360" w:lineRule="auto"/>
        <w:contextualSpacing/>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The </w:t>
      </w:r>
      <w:r w:rsidR="009E4E1C">
        <w:rPr>
          <w:rFonts w:ascii="Times New Roman" w:hAnsi="Times New Roman" w:cs="Times New Roman"/>
          <w:noProof/>
          <w:sz w:val="24"/>
          <w:szCs w:val="24"/>
          <w:lang w:eastAsia="en-GB"/>
        </w:rPr>
        <w:t xml:space="preserve">ONS repeated the data collection exercise again in November 2013, providing the opportunity to identify the </w:t>
      </w:r>
      <w:r>
        <w:rPr>
          <w:rFonts w:ascii="Times New Roman" w:hAnsi="Times New Roman" w:cs="Times New Roman"/>
          <w:noProof/>
          <w:sz w:val="24"/>
          <w:szCs w:val="24"/>
          <w:lang w:eastAsia="en-GB"/>
        </w:rPr>
        <w:t>change in</w:t>
      </w:r>
      <w:r w:rsidR="009E4E1C">
        <w:rPr>
          <w:rFonts w:ascii="Times New Roman" w:hAnsi="Times New Roman" w:cs="Times New Roman"/>
          <w:noProof/>
          <w:sz w:val="24"/>
          <w:szCs w:val="24"/>
          <w:lang w:eastAsia="en-GB"/>
        </w:rPr>
        <w:t xml:space="preserve"> the risk profile </w:t>
      </w:r>
      <w:r>
        <w:rPr>
          <w:rFonts w:ascii="Times New Roman" w:hAnsi="Times New Roman" w:cs="Times New Roman"/>
          <w:noProof/>
          <w:sz w:val="24"/>
          <w:szCs w:val="24"/>
          <w:lang w:eastAsia="en-GB"/>
        </w:rPr>
        <w:t xml:space="preserve">as a result of  </w:t>
      </w:r>
      <w:r w:rsidR="009E4E1C">
        <w:rPr>
          <w:rFonts w:ascii="Times New Roman" w:hAnsi="Times New Roman" w:cs="Times New Roman"/>
          <w:noProof/>
          <w:sz w:val="24"/>
          <w:szCs w:val="24"/>
          <w:lang w:eastAsia="en-GB"/>
        </w:rPr>
        <w:t xml:space="preserve">improvements which had been been made since the first evaluation. </w:t>
      </w:r>
    </w:p>
    <w:p w:rsidR="0057353B" w:rsidRDefault="0057353B" w:rsidP="009512EC">
      <w:pPr>
        <w:spacing w:line="360" w:lineRule="auto"/>
        <w:contextualSpacing/>
        <w:rPr>
          <w:rFonts w:ascii="Times New Roman" w:hAnsi="Times New Roman" w:cs="Times New Roman"/>
          <w:noProof/>
          <w:sz w:val="24"/>
          <w:szCs w:val="24"/>
          <w:lang w:eastAsia="en-GB"/>
        </w:rPr>
      </w:pPr>
      <w:r>
        <w:rPr>
          <w:rFonts w:ascii="Times New Roman" w:hAnsi="Times New Roman" w:cs="Times New Roman"/>
          <w:noProof/>
          <w:sz w:val="24"/>
          <w:szCs w:val="24"/>
          <w:lang w:eastAsia="en-GB"/>
        </w:rPr>
        <w:t>Boxplots were used to show the distribution of weighted composite scores</w:t>
      </w:r>
      <w:r w:rsidR="00B83AE3">
        <w:rPr>
          <w:rFonts w:ascii="Times New Roman" w:hAnsi="Times New Roman" w:cs="Times New Roman"/>
          <w:noProof/>
          <w:sz w:val="24"/>
          <w:szCs w:val="24"/>
          <w:lang w:eastAsia="en-GB"/>
        </w:rPr>
        <w:t xml:space="preserve"> in each division</w:t>
      </w:r>
      <w:r>
        <w:rPr>
          <w:rFonts w:ascii="Times New Roman" w:hAnsi="Times New Roman" w:cs="Times New Roman"/>
          <w:noProof/>
          <w:sz w:val="24"/>
          <w:szCs w:val="24"/>
          <w:lang w:eastAsia="en-GB"/>
        </w:rPr>
        <w:t>, allowing comparisions to be dr</w:t>
      </w:r>
      <w:r w:rsidR="00B83AE3">
        <w:rPr>
          <w:rFonts w:ascii="Times New Roman" w:hAnsi="Times New Roman" w:cs="Times New Roman"/>
          <w:noProof/>
          <w:sz w:val="24"/>
          <w:szCs w:val="24"/>
          <w:lang w:eastAsia="en-GB"/>
        </w:rPr>
        <w:t>awn between d</w:t>
      </w:r>
      <w:r w:rsidR="009E4E1C">
        <w:rPr>
          <w:rFonts w:ascii="Times New Roman" w:hAnsi="Times New Roman" w:cs="Times New Roman"/>
          <w:noProof/>
          <w:sz w:val="24"/>
          <w:szCs w:val="24"/>
          <w:lang w:eastAsia="en-GB"/>
        </w:rPr>
        <w:t xml:space="preserve">ivisions and also comparisions between years for the same </w:t>
      </w:r>
      <w:r w:rsidR="00B83AE3">
        <w:rPr>
          <w:rFonts w:ascii="Times New Roman" w:hAnsi="Times New Roman" w:cs="Times New Roman"/>
          <w:noProof/>
          <w:sz w:val="24"/>
          <w:szCs w:val="24"/>
          <w:lang w:eastAsia="en-GB"/>
        </w:rPr>
        <w:t>d</w:t>
      </w:r>
      <w:r w:rsidR="009E4E1C">
        <w:rPr>
          <w:rFonts w:ascii="Times New Roman" w:hAnsi="Times New Roman" w:cs="Times New Roman"/>
          <w:noProof/>
          <w:sz w:val="24"/>
          <w:szCs w:val="24"/>
          <w:lang w:eastAsia="en-GB"/>
        </w:rPr>
        <w:t>ivisions</w:t>
      </w:r>
      <w:r w:rsidR="00B83AE3">
        <w:rPr>
          <w:rFonts w:ascii="Times New Roman" w:hAnsi="Times New Roman" w:cs="Times New Roman"/>
          <w:noProof/>
          <w:sz w:val="24"/>
          <w:szCs w:val="24"/>
          <w:lang w:eastAsia="en-GB"/>
        </w:rPr>
        <w:t xml:space="preserve"> (Figure 3)</w:t>
      </w:r>
      <w:r w:rsidR="009E4E1C">
        <w:rPr>
          <w:rFonts w:ascii="Times New Roman" w:hAnsi="Times New Roman" w:cs="Times New Roman"/>
          <w:noProof/>
          <w:sz w:val="24"/>
          <w:szCs w:val="24"/>
          <w:lang w:eastAsia="en-GB"/>
        </w:rPr>
        <w:t>.</w:t>
      </w:r>
    </w:p>
    <w:p w:rsidR="008A5A55" w:rsidRDefault="00A50959" w:rsidP="0075252C">
      <w:pPr>
        <w:spacing w:line="360" w:lineRule="auto"/>
        <w:rPr>
          <w:rFonts w:ascii="Times New Roman" w:hAnsi="Times New Roman" w:cs="Times New Roman"/>
          <w:sz w:val="24"/>
          <w:szCs w:val="24"/>
        </w:rPr>
      </w:pPr>
      <w:r w:rsidRPr="00A50959">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8" type="#_x0000_t202" style="position:absolute;margin-left:-5.95pt;margin-top:.55pt;width:65.95pt;height:19.5pt;z-index:251660288;mso-width-relative:margin;mso-height-relative:margin" stroked="f">
            <v:textbox>
              <w:txbxContent>
                <w:p w:rsidR="00731172" w:rsidRPr="009512EC" w:rsidRDefault="00731172">
                  <w:pPr>
                    <w:rPr>
                      <w:rFonts w:ascii="Times New Roman" w:hAnsi="Times New Roman" w:cs="Times New Roman"/>
                      <w:b/>
                      <w:sz w:val="24"/>
                      <w:szCs w:val="24"/>
                    </w:rPr>
                  </w:pPr>
                  <w:r w:rsidRPr="009512EC">
                    <w:rPr>
                      <w:rFonts w:ascii="Times New Roman" w:hAnsi="Times New Roman" w:cs="Times New Roman"/>
                      <w:b/>
                      <w:sz w:val="24"/>
                      <w:szCs w:val="24"/>
                    </w:rPr>
                    <w:t xml:space="preserve">Figure </w:t>
                  </w:r>
                  <w:r>
                    <w:rPr>
                      <w:rFonts w:ascii="Times New Roman" w:hAnsi="Times New Roman" w:cs="Times New Roman"/>
                      <w:b/>
                      <w:sz w:val="24"/>
                      <w:szCs w:val="24"/>
                    </w:rPr>
                    <w:t>3</w:t>
                  </w:r>
                </w:p>
              </w:txbxContent>
            </v:textbox>
          </v:shape>
        </w:pict>
      </w:r>
      <w:r w:rsidR="00B30BD3" w:rsidRPr="00C6715B">
        <w:rPr>
          <w:rFonts w:ascii="Times New Roman" w:hAnsi="Times New Roman" w:cs="Times New Roman"/>
          <w:sz w:val="24"/>
          <w:szCs w:val="24"/>
        </w:rPr>
        <w:object w:dxaOrig="6719" w:dyaOrig="5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17pt;height:294pt" o:ole="">
            <v:imagedata r:id="rId8" o:title=""/>
          </v:shape>
          <o:OLEObject Type="Embed" ProgID="PowerPoint.Slide.12" ShapeID="_x0000_i1039" DrawAspect="Content" ObjectID="_1461582583" r:id="rId9"/>
        </w:object>
      </w:r>
    </w:p>
    <w:p w:rsidR="0075252C" w:rsidRDefault="0075252C" w:rsidP="0075252C">
      <w:pPr>
        <w:spacing w:line="360" w:lineRule="auto"/>
        <w:rPr>
          <w:rFonts w:ascii="Times New Roman" w:hAnsi="Times New Roman" w:cs="Times New Roman"/>
          <w:noProof/>
          <w:sz w:val="24"/>
          <w:szCs w:val="24"/>
          <w:lang w:eastAsia="en-GB"/>
        </w:rPr>
      </w:pPr>
      <w:r>
        <w:rPr>
          <w:rFonts w:ascii="Times New Roman" w:hAnsi="Times New Roman" w:cs="Times New Roman"/>
          <w:sz w:val="24"/>
          <w:szCs w:val="24"/>
        </w:rPr>
        <w:lastRenderedPageBreak/>
        <w:t>Further analysis was carried out for the each of the dimensions assessed</w:t>
      </w:r>
      <w:r w:rsidR="008B1A61">
        <w:rPr>
          <w:rFonts w:ascii="Times New Roman" w:hAnsi="Times New Roman" w:cs="Times New Roman"/>
          <w:sz w:val="24"/>
          <w:szCs w:val="24"/>
        </w:rPr>
        <w:t xml:space="preserve">, showing the relative risk exposure of the </w:t>
      </w:r>
      <w:r>
        <w:rPr>
          <w:rFonts w:ascii="Times New Roman" w:hAnsi="Times New Roman" w:cs="Times New Roman"/>
          <w:sz w:val="24"/>
          <w:szCs w:val="24"/>
        </w:rPr>
        <w:t xml:space="preserve">14 </w:t>
      </w:r>
      <w:r w:rsidR="00B83AE3">
        <w:rPr>
          <w:rFonts w:ascii="Times New Roman" w:hAnsi="Times New Roman" w:cs="Times New Roman"/>
          <w:sz w:val="24"/>
          <w:szCs w:val="24"/>
        </w:rPr>
        <w:t>d</w:t>
      </w:r>
      <w:r>
        <w:rPr>
          <w:rFonts w:ascii="Times New Roman" w:hAnsi="Times New Roman" w:cs="Times New Roman"/>
          <w:sz w:val="24"/>
          <w:szCs w:val="24"/>
        </w:rPr>
        <w:t>ivisions which produce outputs for the ONS</w:t>
      </w:r>
      <w:r w:rsidR="00B83AE3">
        <w:rPr>
          <w:rFonts w:ascii="Times New Roman" w:hAnsi="Times New Roman" w:cs="Times New Roman"/>
          <w:sz w:val="24"/>
          <w:szCs w:val="24"/>
        </w:rPr>
        <w:t xml:space="preserve"> (Figure 4)</w:t>
      </w:r>
      <w:r>
        <w:rPr>
          <w:rFonts w:ascii="Times New Roman" w:hAnsi="Times New Roman" w:cs="Times New Roman"/>
          <w:sz w:val="24"/>
          <w:szCs w:val="24"/>
        </w:rPr>
        <w:t>.</w:t>
      </w:r>
      <w:r w:rsidRPr="0057353B">
        <w:rPr>
          <w:rFonts w:ascii="Times New Roman" w:hAnsi="Times New Roman" w:cs="Times New Roman"/>
          <w:noProof/>
          <w:sz w:val="24"/>
          <w:szCs w:val="24"/>
          <w:lang w:eastAsia="en-GB"/>
        </w:rPr>
        <w:t xml:space="preserve"> </w:t>
      </w:r>
    </w:p>
    <w:p w:rsidR="008B1A61" w:rsidRDefault="008B1A61" w:rsidP="009512EC">
      <w:pPr>
        <w:spacing w:line="360" w:lineRule="auto"/>
        <w:contextualSpacing/>
        <w:rPr>
          <w:rFonts w:ascii="Times New Roman" w:hAnsi="Times New Roman" w:cs="Times New Roman"/>
          <w:b/>
          <w:noProof/>
          <w:sz w:val="24"/>
          <w:szCs w:val="24"/>
          <w:lang w:eastAsia="en-GB"/>
        </w:rPr>
      </w:pPr>
      <w:r w:rsidRPr="008B1A61">
        <w:rPr>
          <w:rFonts w:ascii="Times New Roman" w:hAnsi="Times New Roman" w:cs="Times New Roman"/>
          <w:b/>
          <w:noProof/>
          <w:sz w:val="24"/>
          <w:szCs w:val="24"/>
          <w:lang w:eastAsia="en-GB"/>
        </w:rPr>
        <w:t xml:space="preserve">Figure </w:t>
      </w:r>
      <w:r w:rsidR="00B83AE3">
        <w:rPr>
          <w:rFonts w:ascii="Times New Roman" w:hAnsi="Times New Roman" w:cs="Times New Roman"/>
          <w:b/>
          <w:noProof/>
          <w:sz w:val="24"/>
          <w:szCs w:val="24"/>
          <w:lang w:eastAsia="en-GB"/>
        </w:rPr>
        <w:t>4</w:t>
      </w:r>
    </w:p>
    <w:p w:rsidR="0075252C" w:rsidRDefault="00B83AE3" w:rsidP="009512EC">
      <w:pPr>
        <w:spacing w:line="360" w:lineRule="auto"/>
        <w:contextualSpacing/>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extent cx="4572000" cy="3429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572000" cy="3429000"/>
                    </a:xfrm>
                    <a:prstGeom prst="rect">
                      <a:avLst/>
                    </a:prstGeom>
                    <a:noFill/>
                  </pic:spPr>
                </pic:pic>
              </a:graphicData>
            </a:graphic>
          </wp:inline>
        </w:drawing>
      </w:r>
    </w:p>
    <w:p w:rsidR="00D6048D" w:rsidRDefault="008B1A61" w:rsidP="00D6048D">
      <w:pPr>
        <w:spacing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Comparisons could also be made between the two years o</w:t>
      </w:r>
      <w:r w:rsidR="00ED5597">
        <w:rPr>
          <w:rFonts w:ascii="Times New Roman" w:hAnsi="Times New Roman" w:cs="Times New Roman"/>
          <w:noProof/>
          <w:sz w:val="24"/>
          <w:szCs w:val="24"/>
          <w:lang w:eastAsia="en-GB"/>
        </w:rPr>
        <w:t>f</w:t>
      </w:r>
      <w:r>
        <w:rPr>
          <w:rFonts w:ascii="Times New Roman" w:hAnsi="Times New Roman" w:cs="Times New Roman"/>
          <w:noProof/>
          <w:sz w:val="24"/>
          <w:szCs w:val="24"/>
          <w:lang w:eastAsia="en-GB"/>
        </w:rPr>
        <w:t xml:space="preserve"> asessment for each of the dimensions for each </w:t>
      </w:r>
      <w:r w:rsidR="00B83AE3">
        <w:rPr>
          <w:rFonts w:ascii="Times New Roman" w:hAnsi="Times New Roman" w:cs="Times New Roman"/>
          <w:noProof/>
          <w:sz w:val="24"/>
          <w:szCs w:val="24"/>
          <w:lang w:eastAsia="en-GB"/>
        </w:rPr>
        <w:t>d</w:t>
      </w:r>
      <w:r>
        <w:rPr>
          <w:rFonts w:ascii="Times New Roman" w:hAnsi="Times New Roman" w:cs="Times New Roman"/>
          <w:noProof/>
          <w:sz w:val="24"/>
          <w:szCs w:val="24"/>
          <w:lang w:eastAsia="en-GB"/>
        </w:rPr>
        <w:t>ivision.</w:t>
      </w:r>
    </w:p>
    <w:p w:rsidR="00D6048D" w:rsidRDefault="00D6048D" w:rsidP="00D6048D">
      <w:pPr>
        <w:pStyle w:val="ListParagraph"/>
        <w:numPr>
          <w:ilvl w:val="0"/>
          <w:numId w:val="4"/>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How the tool </w:t>
      </w:r>
      <w:r w:rsidR="00EE4769">
        <w:rPr>
          <w:rFonts w:ascii="Times New Roman" w:hAnsi="Times New Roman" w:cs="Times New Roman"/>
          <w:b/>
          <w:sz w:val="24"/>
          <w:szCs w:val="24"/>
        </w:rPr>
        <w:t>is being</w:t>
      </w:r>
      <w:r>
        <w:rPr>
          <w:rFonts w:ascii="Times New Roman" w:hAnsi="Times New Roman" w:cs="Times New Roman"/>
          <w:b/>
          <w:sz w:val="24"/>
          <w:szCs w:val="24"/>
        </w:rPr>
        <w:t xml:space="preserve"> used</w:t>
      </w:r>
    </w:p>
    <w:p w:rsidR="00664681" w:rsidRDefault="001D2FA0" w:rsidP="008B1A6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tool and the resulting analysis have delivered </w:t>
      </w:r>
      <w:r w:rsidR="00664681">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664681">
        <w:rPr>
          <w:rFonts w:ascii="Times New Roman" w:hAnsi="Times New Roman" w:cs="Times New Roman"/>
          <w:sz w:val="24"/>
          <w:szCs w:val="24"/>
        </w:rPr>
        <w:t>objectives of the brief.</w:t>
      </w:r>
      <w:r>
        <w:rPr>
          <w:rFonts w:ascii="Times New Roman" w:hAnsi="Times New Roman" w:cs="Times New Roman"/>
          <w:sz w:val="24"/>
          <w:szCs w:val="24"/>
        </w:rPr>
        <w:t xml:space="preserve"> </w:t>
      </w:r>
      <w:r w:rsidR="008B1A61">
        <w:rPr>
          <w:rFonts w:ascii="Times New Roman" w:hAnsi="Times New Roman" w:cs="Times New Roman"/>
          <w:sz w:val="24"/>
          <w:szCs w:val="24"/>
        </w:rPr>
        <w:t xml:space="preserve">The output </w:t>
      </w:r>
      <w:r w:rsidR="00664681">
        <w:rPr>
          <w:rFonts w:ascii="Times New Roman" w:hAnsi="Times New Roman" w:cs="Times New Roman"/>
          <w:sz w:val="24"/>
          <w:szCs w:val="24"/>
        </w:rPr>
        <w:t>allows a high level view of the risk exposure of our statistical outputs and drill down capability exists to understand the reasons for the risk exposure.</w:t>
      </w:r>
    </w:p>
    <w:p w:rsidR="008B1A61" w:rsidRPr="008B1A61" w:rsidRDefault="00B83AE3" w:rsidP="008B1A61">
      <w:pPr>
        <w:spacing w:line="360" w:lineRule="auto"/>
        <w:contextualSpacing/>
        <w:rPr>
          <w:rFonts w:ascii="Times New Roman" w:hAnsi="Times New Roman" w:cs="Times New Roman"/>
          <w:sz w:val="24"/>
          <w:szCs w:val="24"/>
        </w:rPr>
      </w:pPr>
      <w:r w:rsidRPr="00A50959">
        <w:rPr>
          <w:rFonts w:ascii="Times New Roman" w:hAnsi="Times New Roman" w:cs="Times New Roman"/>
          <w:sz w:val="24"/>
          <w:szCs w:val="24"/>
        </w:rPr>
        <w:t>The overall percentage of “red” scores was adopted as a Key Performance Indicator for the office.</w:t>
      </w:r>
      <w:r>
        <w:rPr>
          <w:rFonts w:ascii="Times New Roman" w:hAnsi="Times New Roman" w:cs="Times New Roman"/>
          <w:sz w:val="24"/>
          <w:szCs w:val="24"/>
        </w:rPr>
        <w:t xml:space="preserve"> </w:t>
      </w:r>
      <w:r w:rsidR="00664681">
        <w:rPr>
          <w:rFonts w:ascii="Times New Roman" w:hAnsi="Times New Roman" w:cs="Times New Roman"/>
          <w:sz w:val="24"/>
          <w:szCs w:val="24"/>
        </w:rPr>
        <w:t xml:space="preserve">The </w:t>
      </w:r>
      <w:r w:rsidR="008B1A61">
        <w:rPr>
          <w:rFonts w:ascii="Times New Roman" w:hAnsi="Times New Roman" w:cs="Times New Roman"/>
          <w:sz w:val="24"/>
          <w:szCs w:val="24"/>
        </w:rPr>
        <w:t xml:space="preserve">analysis </w:t>
      </w:r>
      <w:r w:rsidR="00664681">
        <w:rPr>
          <w:rFonts w:ascii="Times New Roman" w:hAnsi="Times New Roman" w:cs="Times New Roman"/>
          <w:sz w:val="24"/>
          <w:szCs w:val="24"/>
        </w:rPr>
        <w:t>is</w:t>
      </w:r>
      <w:r w:rsidR="008B1A61">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8B1A61">
        <w:rPr>
          <w:rFonts w:ascii="Times New Roman" w:hAnsi="Times New Roman" w:cs="Times New Roman"/>
          <w:sz w:val="24"/>
          <w:szCs w:val="24"/>
        </w:rPr>
        <w:t>used to p</w:t>
      </w:r>
      <w:r w:rsidR="008B1A61" w:rsidRPr="008B1A61">
        <w:rPr>
          <w:rFonts w:ascii="Times New Roman" w:hAnsi="Times New Roman" w:cs="Times New Roman"/>
          <w:sz w:val="24"/>
          <w:szCs w:val="24"/>
        </w:rPr>
        <w:t>rioritis</w:t>
      </w:r>
      <w:r w:rsidR="008B1A61">
        <w:rPr>
          <w:rFonts w:ascii="Times New Roman" w:hAnsi="Times New Roman" w:cs="Times New Roman"/>
          <w:sz w:val="24"/>
          <w:szCs w:val="24"/>
        </w:rPr>
        <w:t xml:space="preserve">e the outputs </w:t>
      </w:r>
      <w:r w:rsidR="008B6AD4">
        <w:rPr>
          <w:rFonts w:ascii="Times New Roman" w:hAnsi="Times New Roman" w:cs="Times New Roman"/>
          <w:sz w:val="24"/>
          <w:szCs w:val="24"/>
        </w:rPr>
        <w:t>selected for</w:t>
      </w:r>
      <w:r w:rsidR="008B1A61">
        <w:rPr>
          <w:rFonts w:ascii="Times New Roman" w:hAnsi="Times New Roman" w:cs="Times New Roman"/>
          <w:sz w:val="24"/>
          <w:szCs w:val="24"/>
        </w:rPr>
        <w:t xml:space="preserve"> </w:t>
      </w:r>
      <w:r w:rsidR="008B1A61" w:rsidRPr="008B1A61">
        <w:rPr>
          <w:rFonts w:ascii="Times New Roman" w:hAnsi="Times New Roman" w:cs="Times New Roman"/>
          <w:sz w:val="24"/>
          <w:szCs w:val="24"/>
        </w:rPr>
        <w:t>National Statistic</w:t>
      </w:r>
      <w:r w:rsidR="008B6AD4">
        <w:rPr>
          <w:rFonts w:ascii="Times New Roman" w:hAnsi="Times New Roman" w:cs="Times New Roman"/>
          <w:sz w:val="24"/>
          <w:szCs w:val="24"/>
        </w:rPr>
        <w:t>ians</w:t>
      </w:r>
      <w:r w:rsidR="008B1A61" w:rsidRPr="008B1A61">
        <w:rPr>
          <w:rFonts w:ascii="Times New Roman" w:hAnsi="Times New Roman" w:cs="Times New Roman"/>
          <w:sz w:val="24"/>
          <w:szCs w:val="24"/>
        </w:rPr>
        <w:t xml:space="preserve"> Quality Reviews</w:t>
      </w:r>
      <w:r w:rsidR="000F36BB">
        <w:rPr>
          <w:rFonts w:ascii="Times New Roman" w:hAnsi="Times New Roman" w:cs="Times New Roman"/>
          <w:sz w:val="24"/>
          <w:szCs w:val="24"/>
        </w:rPr>
        <w:t xml:space="preserve"> (a structured assessment of the quality of a National Statistical output</w:t>
      </w:r>
      <w:r w:rsidR="00515FDF">
        <w:rPr>
          <w:rFonts w:ascii="Times New Roman" w:hAnsi="Times New Roman" w:cs="Times New Roman"/>
          <w:sz w:val="24"/>
          <w:szCs w:val="24"/>
        </w:rPr>
        <w:t xml:space="preserve"> in the UK</w:t>
      </w:r>
      <w:r w:rsidR="000F36BB">
        <w:rPr>
          <w:rFonts w:ascii="Times New Roman" w:hAnsi="Times New Roman" w:cs="Times New Roman"/>
          <w:sz w:val="24"/>
          <w:szCs w:val="24"/>
        </w:rPr>
        <w:t>)</w:t>
      </w:r>
      <w:r w:rsidR="00664681">
        <w:rPr>
          <w:rFonts w:ascii="Times New Roman" w:hAnsi="Times New Roman" w:cs="Times New Roman"/>
          <w:sz w:val="24"/>
          <w:szCs w:val="24"/>
        </w:rPr>
        <w:t xml:space="preserve"> and the i</w:t>
      </w:r>
      <w:r w:rsidR="008B6AD4">
        <w:rPr>
          <w:rFonts w:ascii="Times New Roman" w:hAnsi="Times New Roman" w:cs="Times New Roman"/>
          <w:sz w:val="24"/>
          <w:szCs w:val="24"/>
        </w:rPr>
        <w:t>nformation from th</w:t>
      </w:r>
      <w:r w:rsidR="00664681">
        <w:rPr>
          <w:rFonts w:ascii="Times New Roman" w:hAnsi="Times New Roman" w:cs="Times New Roman"/>
          <w:sz w:val="24"/>
          <w:szCs w:val="24"/>
        </w:rPr>
        <w:t>e</w:t>
      </w:r>
      <w:r w:rsidR="008B6AD4">
        <w:rPr>
          <w:rFonts w:ascii="Times New Roman" w:hAnsi="Times New Roman" w:cs="Times New Roman"/>
          <w:sz w:val="24"/>
          <w:szCs w:val="24"/>
        </w:rPr>
        <w:t xml:space="preserve"> analysis is used for: </w:t>
      </w:r>
    </w:p>
    <w:p w:rsidR="008B6AD4" w:rsidRPr="008B6AD4" w:rsidRDefault="008B1A61" w:rsidP="008B6AD4">
      <w:pPr>
        <w:pStyle w:val="ListParagraph"/>
        <w:numPr>
          <w:ilvl w:val="0"/>
          <w:numId w:val="10"/>
        </w:numPr>
        <w:spacing w:line="360" w:lineRule="auto"/>
        <w:rPr>
          <w:rFonts w:ascii="Times New Roman" w:hAnsi="Times New Roman" w:cs="Times New Roman"/>
          <w:sz w:val="24"/>
          <w:szCs w:val="24"/>
        </w:rPr>
      </w:pPr>
      <w:r w:rsidRPr="008B6AD4">
        <w:rPr>
          <w:rFonts w:ascii="Times New Roman" w:hAnsi="Times New Roman" w:cs="Times New Roman"/>
          <w:sz w:val="24"/>
          <w:szCs w:val="24"/>
        </w:rPr>
        <w:t xml:space="preserve">input to survey action plans </w:t>
      </w:r>
      <w:r w:rsidR="008B6AD4">
        <w:rPr>
          <w:rFonts w:ascii="Times New Roman" w:hAnsi="Times New Roman" w:cs="Times New Roman"/>
          <w:sz w:val="24"/>
          <w:szCs w:val="24"/>
        </w:rPr>
        <w:t xml:space="preserve">- identifying and prioritising key improvements required </w:t>
      </w:r>
    </w:p>
    <w:p w:rsidR="008B1A61" w:rsidRPr="008B6AD4" w:rsidRDefault="008B6AD4" w:rsidP="008B6AD4">
      <w:pPr>
        <w:pStyle w:val="ListParagraph"/>
        <w:numPr>
          <w:ilvl w:val="0"/>
          <w:numId w:val="10"/>
        </w:numPr>
        <w:spacing w:line="360" w:lineRule="auto"/>
        <w:rPr>
          <w:rFonts w:ascii="Times New Roman" w:hAnsi="Times New Roman" w:cs="Times New Roman"/>
          <w:sz w:val="24"/>
          <w:szCs w:val="24"/>
        </w:rPr>
      </w:pPr>
      <w:r w:rsidRPr="008B6AD4">
        <w:rPr>
          <w:rFonts w:ascii="Times New Roman" w:hAnsi="Times New Roman" w:cs="Times New Roman"/>
          <w:sz w:val="24"/>
          <w:szCs w:val="24"/>
        </w:rPr>
        <w:t>i</w:t>
      </w:r>
      <w:r w:rsidR="008B1A61" w:rsidRPr="008B6AD4">
        <w:rPr>
          <w:rFonts w:ascii="Times New Roman" w:hAnsi="Times New Roman" w:cs="Times New Roman"/>
          <w:sz w:val="24"/>
          <w:szCs w:val="24"/>
        </w:rPr>
        <w:t>dentifying local continuous improvement initiatives</w:t>
      </w:r>
    </w:p>
    <w:p w:rsidR="008B1A61" w:rsidRPr="008B6AD4" w:rsidRDefault="008B6AD4" w:rsidP="008B6AD4">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p</w:t>
      </w:r>
      <w:r w:rsidR="008B1A61" w:rsidRPr="008B6AD4">
        <w:rPr>
          <w:rFonts w:ascii="Times New Roman" w:hAnsi="Times New Roman" w:cs="Times New Roman"/>
          <w:sz w:val="24"/>
          <w:szCs w:val="24"/>
        </w:rPr>
        <w:t>rioritising developments and influencing budget allocations</w:t>
      </w:r>
    </w:p>
    <w:p w:rsidR="008B1A61" w:rsidRDefault="008B6AD4" w:rsidP="008B6AD4">
      <w:pPr>
        <w:pStyle w:val="ListParagraph"/>
        <w:numPr>
          <w:ilvl w:val="0"/>
          <w:numId w:val="10"/>
        </w:numPr>
        <w:spacing w:line="360" w:lineRule="auto"/>
        <w:rPr>
          <w:rFonts w:ascii="Times New Roman" w:hAnsi="Times New Roman" w:cs="Times New Roman"/>
          <w:sz w:val="24"/>
          <w:szCs w:val="24"/>
        </w:rPr>
      </w:pPr>
      <w:r w:rsidRPr="008B6AD4">
        <w:rPr>
          <w:rFonts w:ascii="Times New Roman" w:hAnsi="Times New Roman" w:cs="Times New Roman"/>
          <w:sz w:val="24"/>
          <w:szCs w:val="24"/>
        </w:rPr>
        <w:t>s</w:t>
      </w:r>
      <w:r w:rsidR="008B1A61" w:rsidRPr="008B6AD4">
        <w:rPr>
          <w:rFonts w:ascii="Times New Roman" w:hAnsi="Times New Roman" w:cs="Times New Roman"/>
          <w:sz w:val="24"/>
          <w:szCs w:val="24"/>
        </w:rPr>
        <w:t>ense checking where we are currently investing</w:t>
      </w:r>
      <w:r w:rsidR="00664681">
        <w:rPr>
          <w:rFonts w:ascii="Times New Roman" w:hAnsi="Times New Roman" w:cs="Times New Roman"/>
          <w:sz w:val="24"/>
          <w:szCs w:val="24"/>
        </w:rPr>
        <w:t xml:space="preserve"> in developments</w:t>
      </w:r>
    </w:p>
    <w:p w:rsidR="000F36BB" w:rsidRPr="008B6AD4" w:rsidRDefault="000F36BB" w:rsidP="000F36BB">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d</w:t>
      </w:r>
      <w:r w:rsidRPr="008B6AD4">
        <w:rPr>
          <w:rFonts w:ascii="Times New Roman" w:hAnsi="Times New Roman" w:cs="Times New Roman"/>
          <w:sz w:val="24"/>
          <w:szCs w:val="24"/>
        </w:rPr>
        <w:t>eploy</w:t>
      </w:r>
      <w:r w:rsidR="00F0284D">
        <w:rPr>
          <w:rFonts w:ascii="Times New Roman" w:hAnsi="Times New Roman" w:cs="Times New Roman"/>
          <w:sz w:val="24"/>
          <w:szCs w:val="24"/>
        </w:rPr>
        <w:t>ing</w:t>
      </w:r>
      <w:r w:rsidRPr="008B6AD4">
        <w:rPr>
          <w:rFonts w:ascii="Times New Roman" w:hAnsi="Times New Roman" w:cs="Times New Roman"/>
          <w:sz w:val="24"/>
          <w:szCs w:val="24"/>
        </w:rPr>
        <w:t xml:space="preserve"> our skilled people to reduce risks in key areas</w:t>
      </w:r>
    </w:p>
    <w:p w:rsidR="00664681" w:rsidRDefault="000F36BB" w:rsidP="000F36BB">
      <w:pPr>
        <w:pStyle w:val="ListParagraph"/>
        <w:numPr>
          <w:ilvl w:val="0"/>
          <w:numId w:val="10"/>
        </w:numPr>
        <w:spacing w:line="360" w:lineRule="auto"/>
        <w:rPr>
          <w:rFonts w:ascii="Times New Roman" w:hAnsi="Times New Roman" w:cs="Times New Roman"/>
          <w:sz w:val="24"/>
          <w:szCs w:val="24"/>
        </w:rPr>
      </w:pPr>
      <w:r w:rsidRPr="00664681">
        <w:rPr>
          <w:rFonts w:ascii="Times New Roman" w:hAnsi="Times New Roman" w:cs="Times New Roman"/>
          <w:sz w:val="24"/>
          <w:szCs w:val="24"/>
        </w:rPr>
        <w:t>improv</w:t>
      </w:r>
      <w:r w:rsidR="00F0284D" w:rsidRPr="00664681">
        <w:rPr>
          <w:rFonts w:ascii="Times New Roman" w:hAnsi="Times New Roman" w:cs="Times New Roman"/>
          <w:sz w:val="24"/>
          <w:szCs w:val="24"/>
        </w:rPr>
        <w:t>ing</w:t>
      </w:r>
      <w:r w:rsidRPr="00664681">
        <w:rPr>
          <w:rFonts w:ascii="Times New Roman" w:hAnsi="Times New Roman" w:cs="Times New Roman"/>
          <w:sz w:val="24"/>
          <w:szCs w:val="24"/>
        </w:rPr>
        <w:t xml:space="preserve"> communications on outputs </w:t>
      </w:r>
    </w:p>
    <w:p w:rsidR="000F36BB" w:rsidRPr="00664681" w:rsidRDefault="000F36BB" w:rsidP="000F36BB">
      <w:pPr>
        <w:pStyle w:val="ListParagraph"/>
        <w:numPr>
          <w:ilvl w:val="0"/>
          <w:numId w:val="10"/>
        </w:numPr>
        <w:spacing w:line="360" w:lineRule="auto"/>
        <w:rPr>
          <w:rFonts w:ascii="Times New Roman" w:hAnsi="Times New Roman" w:cs="Times New Roman"/>
          <w:sz w:val="24"/>
          <w:szCs w:val="24"/>
        </w:rPr>
      </w:pPr>
      <w:r w:rsidRPr="00664681">
        <w:rPr>
          <w:rFonts w:ascii="Times New Roman" w:hAnsi="Times New Roman" w:cs="Times New Roman"/>
          <w:sz w:val="24"/>
          <w:szCs w:val="24"/>
        </w:rPr>
        <w:t xml:space="preserve">highlighting where we need careful stakeholder handling </w:t>
      </w:r>
    </w:p>
    <w:p w:rsidR="000F36BB" w:rsidRDefault="008A5A55" w:rsidP="000F36BB">
      <w:pPr>
        <w:spacing w:line="360" w:lineRule="auto"/>
        <w:rPr>
          <w:rFonts w:ascii="Times New Roman" w:hAnsi="Times New Roman" w:cs="Times New Roman"/>
          <w:sz w:val="24"/>
          <w:szCs w:val="24"/>
        </w:rPr>
      </w:pPr>
      <w:r>
        <w:rPr>
          <w:rFonts w:ascii="Times New Roman" w:hAnsi="Times New Roman" w:cs="Times New Roman"/>
          <w:sz w:val="24"/>
          <w:szCs w:val="24"/>
        </w:rPr>
        <w:t>The tool will continue to be used to assess the risk of ONS outputs on an annual basis and will for an integral part of our risk management strategies.</w:t>
      </w:r>
    </w:p>
    <w:p w:rsidR="00E13763" w:rsidRPr="000F36BB" w:rsidRDefault="00E13763" w:rsidP="000F36BB">
      <w:pPr>
        <w:spacing w:line="360" w:lineRule="auto"/>
        <w:rPr>
          <w:rFonts w:ascii="Times New Roman" w:hAnsi="Times New Roman" w:cs="Times New Roman"/>
          <w:sz w:val="24"/>
          <w:szCs w:val="24"/>
        </w:rPr>
      </w:pPr>
    </w:p>
    <w:p w:rsidR="000F36BB" w:rsidRPr="00E13763" w:rsidRDefault="009512EC" w:rsidP="00E13763">
      <w:pPr>
        <w:pStyle w:val="ListParagraph"/>
        <w:numPr>
          <w:ilvl w:val="0"/>
          <w:numId w:val="4"/>
        </w:numPr>
        <w:spacing w:line="360" w:lineRule="auto"/>
        <w:rPr>
          <w:rFonts w:ascii="Times New Roman" w:hAnsi="Times New Roman" w:cs="Times New Roman"/>
          <w:b/>
          <w:sz w:val="24"/>
          <w:szCs w:val="24"/>
        </w:rPr>
      </w:pPr>
      <w:r w:rsidRPr="00E13763">
        <w:rPr>
          <w:rFonts w:ascii="Times New Roman" w:hAnsi="Times New Roman" w:cs="Times New Roman"/>
          <w:b/>
          <w:sz w:val="24"/>
          <w:szCs w:val="24"/>
        </w:rPr>
        <w:t>Lessons learned</w:t>
      </w:r>
    </w:p>
    <w:p w:rsidR="009512EC" w:rsidRDefault="009512EC" w:rsidP="009512E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Pr="009512EC">
        <w:rPr>
          <w:rFonts w:ascii="Times New Roman" w:hAnsi="Times New Roman" w:cs="Times New Roman"/>
          <w:color w:val="000000"/>
          <w:sz w:val="24"/>
          <w:szCs w:val="24"/>
        </w:rPr>
        <w:t xml:space="preserve">elf </w:t>
      </w:r>
      <w:r>
        <w:rPr>
          <w:rFonts w:ascii="Times New Roman" w:hAnsi="Times New Roman" w:cs="Times New Roman"/>
          <w:color w:val="000000"/>
          <w:sz w:val="24"/>
          <w:szCs w:val="24"/>
        </w:rPr>
        <w:t>assessment</w:t>
      </w:r>
      <w:r w:rsidRPr="009512EC">
        <w:rPr>
          <w:rFonts w:ascii="Times New Roman" w:hAnsi="Times New Roman" w:cs="Times New Roman"/>
          <w:color w:val="000000"/>
          <w:sz w:val="24"/>
          <w:szCs w:val="24"/>
        </w:rPr>
        <w:t xml:space="preserve"> can be subjective but we do what we can to minimise this through </w:t>
      </w:r>
      <w:r w:rsidR="00B83AE3">
        <w:rPr>
          <w:rFonts w:ascii="Times New Roman" w:hAnsi="Times New Roman" w:cs="Times New Roman"/>
          <w:color w:val="000000"/>
          <w:sz w:val="24"/>
          <w:szCs w:val="24"/>
        </w:rPr>
        <w:t>s</w:t>
      </w:r>
      <w:r w:rsidRPr="009512EC">
        <w:rPr>
          <w:rFonts w:ascii="Times New Roman" w:hAnsi="Times New Roman" w:cs="Times New Roman"/>
          <w:color w:val="000000"/>
          <w:sz w:val="24"/>
          <w:szCs w:val="24"/>
        </w:rPr>
        <w:t xml:space="preserve">enior </w:t>
      </w:r>
      <w:r w:rsidR="00B83AE3">
        <w:rPr>
          <w:rFonts w:ascii="Times New Roman" w:hAnsi="Times New Roman" w:cs="Times New Roman"/>
          <w:color w:val="000000"/>
          <w:sz w:val="24"/>
          <w:szCs w:val="24"/>
        </w:rPr>
        <w:t>s</w:t>
      </w:r>
      <w:r>
        <w:rPr>
          <w:rFonts w:ascii="Times New Roman" w:hAnsi="Times New Roman" w:cs="Times New Roman"/>
          <w:color w:val="000000"/>
          <w:sz w:val="24"/>
          <w:szCs w:val="24"/>
        </w:rPr>
        <w:t xml:space="preserve">taff </w:t>
      </w:r>
      <w:r w:rsidRPr="009512EC">
        <w:rPr>
          <w:rFonts w:ascii="Times New Roman" w:hAnsi="Times New Roman" w:cs="Times New Roman"/>
          <w:color w:val="000000"/>
          <w:sz w:val="24"/>
          <w:szCs w:val="24"/>
        </w:rPr>
        <w:t>sense checking</w:t>
      </w:r>
      <w:r>
        <w:rPr>
          <w:rFonts w:ascii="Times New Roman" w:hAnsi="Times New Roman" w:cs="Times New Roman"/>
          <w:color w:val="000000"/>
          <w:sz w:val="24"/>
          <w:szCs w:val="24"/>
        </w:rPr>
        <w:t xml:space="preserve"> and other business areas challenging</w:t>
      </w:r>
      <w:r w:rsidRPr="009512EC">
        <w:rPr>
          <w:rFonts w:ascii="Times New Roman" w:hAnsi="Times New Roman" w:cs="Times New Roman"/>
          <w:color w:val="000000"/>
          <w:sz w:val="24"/>
          <w:szCs w:val="24"/>
        </w:rPr>
        <w:t>. It is likely to be sensitive to staff changes</w:t>
      </w:r>
      <w:r>
        <w:rPr>
          <w:rFonts w:ascii="Times New Roman" w:hAnsi="Times New Roman" w:cs="Times New Roman"/>
          <w:color w:val="000000"/>
          <w:sz w:val="24"/>
          <w:szCs w:val="24"/>
        </w:rPr>
        <w:t>.</w:t>
      </w:r>
      <w:r w:rsidRPr="009512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Pr="009512EC">
        <w:rPr>
          <w:rFonts w:ascii="Times New Roman" w:hAnsi="Times New Roman" w:cs="Times New Roman"/>
          <w:color w:val="000000"/>
          <w:sz w:val="24"/>
          <w:szCs w:val="24"/>
        </w:rPr>
        <w:t>ONS ha</w:t>
      </w:r>
      <w:r>
        <w:rPr>
          <w:rFonts w:ascii="Times New Roman" w:hAnsi="Times New Roman" w:cs="Times New Roman"/>
          <w:color w:val="000000"/>
          <w:sz w:val="24"/>
          <w:szCs w:val="24"/>
        </w:rPr>
        <w:t>s</w:t>
      </w:r>
      <w:r w:rsidRPr="009512EC">
        <w:rPr>
          <w:rFonts w:ascii="Times New Roman" w:hAnsi="Times New Roman" w:cs="Times New Roman"/>
          <w:color w:val="000000"/>
          <w:sz w:val="24"/>
          <w:szCs w:val="24"/>
        </w:rPr>
        <w:t xml:space="preserve"> had a high degree of </w:t>
      </w:r>
      <w:r>
        <w:rPr>
          <w:rFonts w:ascii="Times New Roman" w:hAnsi="Times New Roman" w:cs="Times New Roman"/>
          <w:color w:val="000000"/>
          <w:sz w:val="24"/>
          <w:szCs w:val="24"/>
        </w:rPr>
        <w:t xml:space="preserve">staff movement </w:t>
      </w:r>
      <w:r w:rsidRPr="009512EC">
        <w:rPr>
          <w:rFonts w:ascii="Times New Roman" w:hAnsi="Times New Roman" w:cs="Times New Roman"/>
          <w:color w:val="000000"/>
          <w:sz w:val="24"/>
          <w:szCs w:val="24"/>
        </w:rPr>
        <w:t>due to a large development agenda</w:t>
      </w:r>
      <w:r>
        <w:rPr>
          <w:rFonts w:ascii="Times New Roman" w:hAnsi="Times New Roman" w:cs="Times New Roman"/>
          <w:color w:val="000000"/>
          <w:sz w:val="24"/>
          <w:szCs w:val="24"/>
        </w:rPr>
        <w:t xml:space="preserve"> and risk averse </w:t>
      </w:r>
      <w:r w:rsidRPr="009512EC">
        <w:rPr>
          <w:rFonts w:ascii="Times New Roman" w:hAnsi="Times New Roman" w:cs="Times New Roman"/>
          <w:color w:val="000000"/>
          <w:sz w:val="24"/>
          <w:szCs w:val="24"/>
        </w:rPr>
        <w:t xml:space="preserve">staff </w:t>
      </w:r>
      <w:r>
        <w:rPr>
          <w:rFonts w:ascii="Times New Roman" w:hAnsi="Times New Roman" w:cs="Times New Roman"/>
          <w:color w:val="000000"/>
          <w:sz w:val="24"/>
          <w:szCs w:val="24"/>
        </w:rPr>
        <w:t>are</w:t>
      </w:r>
      <w:r w:rsidRPr="009512EC">
        <w:rPr>
          <w:rFonts w:ascii="Times New Roman" w:hAnsi="Times New Roman" w:cs="Times New Roman"/>
          <w:color w:val="000000"/>
          <w:sz w:val="24"/>
          <w:szCs w:val="24"/>
        </w:rPr>
        <w:t xml:space="preserve"> likely </w:t>
      </w:r>
      <w:r>
        <w:rPr>
          <w:rFonts w:ascii="Times New Roman" w:hAnsi="Times New Roman" w:cs="Times New Roman"/>
          <w:color w:val="000000"/>
          <w:sz w:val="24"/>
          <w:szCs w:val="24"/>
        </w:rPr>
        <w:t xml:space="preserve">to </w:t>
      </w:r>
      <w:r w:rsidRPr="009512EC">
        <w:rPr>
          <w:rFonts w:ascii="Times New Roman" w:hAnsi="Times New Roman" w:cs="Times New Roman"/>
          <w:color w:val="000000"/>
          <w:sz w:val="24"/>
          <w:szCs w:val="24"/>
        </w:rPr>
        <w:t>score higher in areas less familiar to them. This knowledge of the circumstances needs to be considered when looking at the data.</w:t>
      </w:r>
    </w:p>
    <w:p w:rsidR="009512EC" w:rsidRPr="009512EC" w:rsidRDefault="009512EC" w:rsidP="009512EC">
      <w:pPr>
        <w:autoSpaceDE w:val="0"/>
        <w:autoSpaceDN w:val="0"/>
        <w:adjustRightInd w:val="0"/>
        <w:spacing w:after="0" w:line="360" w:lineRule="auto"/>
        <w:rPr>
          <w:rFonts w:ascii="Times New Roman" w:hAnsi="Times New Roman" w:cs="Times New Roman"/>
          <w:color w:val="000000"/>
          <w:sz w:val="24"/>
          <w:szCs w:val="24"/>
        </w:rPr>
      </w:pPr>
    </w:p>
    <w:p w:rsidR="009512EC" w:rsidRDefault="009512EC" w:rsidP="009512E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It is encouraging that t</w:t>
      </w:r>
      <w:r w:rsidRPr="009512EC">
        <w:rPr>
          <w:rFonts w:ascii="Times New Roman" w:hAnsi="Times New Roman" w:cs="Times New Roman"/>
          <w:color w:val="000000"/>
          <w:sz w:val="24"/>
          <w:szCs w:val="24"/>
        </w:rPr>
        <w:t>hose</w:t>
      </w:r>
      <w:r>
        <w:rPr>
          <w:rFonts w:ascii="Times New Roman" w:hAnsi="Times New Roman" w:cs="Times New Roman"/>
          <w:color w:val="000000"/>
          <w:sz w:val="24"/>
          <w:szCs w:val="24"/>
        </w:rPr>
        <w:t xml:space="preserve"> outputs</w:t>
      </w:r>
      <w:r w:rsidRPr="009512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assessed as the highest risk in 2012 generally showed the largest</w:t>
      </w:r>
      <w:r w:rsidRPr="009512EC">
        <w:rPr>
          <w:rFonts w:ascii="Times New Roman" w:hAnsi="Times New Roman" w:cs="Times New Roman"/>
          <w:color w:val="000000"/>
          <w:sz w:val="24"/>
          <w:szCs w:val="24"/>
        </w:rPr>
        <w:t xml:space="preserve"> improvements in 2013, </w:t>
      </w:r>
      <w:r w:rsidR="00E13763">
        <w:rPr>
          <w:rFonts w:ascii="Times New Roman" w:hAnsi="Times New Roman" w:cs="Times New Roman"/>
          <w:color w:val="000000"/>
          <w:sz w:val="24"/>
          <w:szCs w:val="24"/>
        </w:rPr>
        <w:t>demonstrating</w:t>
      </w:r>
      <w:r w:rsidRPr="009512EC">
        <w:rPr>
          <w:rFonts w:ascii="Times New Roman" w:hAnsi="Times New Roman" w:cs="Times New Roman"/>
          <w:color w:val="000000"/>
          <w:sz w:val="24"/>
          <w:szCs w:val="24"/>
        </w:rPr>
        <w:t xml:space="preserve"> that the improvement work over the year focused on the higher risk areas. </w:t>
      </w:r>
    </w:p>
    <w:p w:rsidR="009512EC" w:rsidRPr="009512EC" w:rsidRDefault="009512EC" w:rsidP="009512EC">
      <w:pPr>
        <w:autoSpaceDE w:val="0"/>
        <w:autoSpaceDN w:val="0"/>
        <w:adjustRightInd w:val="0"/>
        <w:spacing w:after="0" w:line="360" w:lineRule="auto"/>
        <w:rPr>
          <w:rFonts w:ascii="Times New Roman" w:hAnsi="Times New Roman" w:cs="Times New Roman"/>
          <w:color w:val="000000"/>
          <w:sz w:val="24"/>
          <w:szCs w:val="24"/>
        </w:rPr>
      </w:pPr>
    </w:p>
    <w:p w:rsidR="009512EC" w:rsidRPr="009512EC" w:rsidRDefault="009512EC" w:rsidP="009512EC">
      <w:pPr>
        <w:pStyle w:val="ListParagraph"/>
        <w:spacing w:line="360" w:lineRule="auto"/>
        <w:ind w:left="0"/>
        <w:rPr>
          <w:rFonts w:ascii="Times New Roman" w:hAnsi="Times New Roman" w:cs="Times New Roman"/>
          <w:sz w:val="24"/>
          <w:szCs w:val="24"/>
        </w:rPr>
      </w:pPr>
      <w:r>
        <w:rPr>
          <w:rFonts w:ascii="Times New Roman" w:hAnsi="Times New Roman" w:cs="Times New Roman"/>
          <w:color w:val="000000"/>
          <w:sz w:val="24"/>
          <w:szCs w:val="24"/>
        </w:rPr>
        <w:t>The t</w:t>
      </w:r>
      <w:r w:rsidRPr="009512EC">
        <w:rPr>
          <w:rFonts w:ascii="Times New Roman" w:hAnsi="Times New Roman" w:cs="Times New Roman"/>
          <w:color w:val="000000"/>
          <w:sz w:val="24"/>
          <w:szCs w:val="24"/>
        </w:rPr>
        <w:t>ool needs to be used alongside other measures of risk and quality but is a good broad assessment of risk on a consistent basis across the output portfolio.</w:t>
      </w:r>
    </w:p>
    <w:p w:rsidR="009512EC" w:rsidRDefault="009512EC" w:rsidP="000F3845">
      <w:pPr>
        <w:pStyle w:val="ListParagraph"/>
        <w:spacing w:line="360" w:lineRule="auto"/>
        <w:ind w:left="0"/>
        <w:rPr>
          <w:rFonts w:ascii="Times New Roman" w:hAnsi="Times New Roman" w:cs="Times New Roman"/>
          <w:sz w:val="24"/>
          <w:szCs w:val="24"/>
        </w:rPr>
      </w:pPr>
    </w:p>
    <w:p w:rsidR="00ED5597" w:rsidRDefault="00ED5597" w:rsidP="000F3845">
      <w:pPr>
        <w:pStyle w:val="ListParagraph"/>
        <w:spacing w:line="360" w:lineRule="auto"/>
        <w:ind w:left="0"/>
        <w:rPr>
          <w:rFonts w:ascii="Times New Roman" w:hAnsi="Times New Roman" w:cs="Times New Roman"/>
          <w:sz w:val="24"/>
          <w:szCs w:val="24"/>
        </w:rPr>
      </w:pPr>
    </w:p>
    <w:p w:rsidR="00ED5597" w:rsidRDefault="00ED5597" w:rsidP="000F3845">
      <w:pPr>
        <w:pStyle w:val="ListParagraph"/>
        <w:spacing w:line="360" w:lineRule="auto"/>
        <w:ind w:left="0"/>
        <w:rPr>
          <w:rFonts w:ascii="Times New Roman" w:hAnsi="Times New Roman" w:cs="Times New Roman"/>
          <w:sz w:val="24"/>
          <w:szCs w:val="24"/>
        </w:rPr>
      </w:pPr>
    </w:p>
    <w:p w:rsidR="00ED5597" w:rsidRDefault="00ED5597" w:rsidP="000F3845">
      <w:pPr>
        <w:pStyle w:val="ListParagraph"/>
        <w:spacing w:line="360" w:lineRule="auto"/>
        <w:ind w:left="0"/>
        <w:rPr>
          <w:rFonts w:ascii="Times New Roman" w:hAnsi="Times New Roman" w:cs="Times New Roman"/>
          <w:sz w:val="24"/>
          <w:szCs w:val="24"/>
        </w:rPr>
      </w:pPr>
    </w:p>
    <w:p w:rsidR="000F3845" w:rsidRPr="008B6AD4" w:rsidRDefault="000F3845" w:rsidP="000F384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May 2014.</w:t>
      </w:r>
    </w:p>
    <w:p w:rsidR="000F36BB" w:rsidRDefault="000F3845" w:rsidP="000F3845">
      <w:pPr>
        <w:spacing w:after="0" w:line="360" w:lineRule="auto"/>
        <w:rPr>
          <w:rFonts w:ascii="Times New Roman" w:hAnsi="Times New Roman" w:cs="Times New Roman"/>
          <w:sz w:val="24"/>
          <w:szCs w:val="24"/>
        </w:rPr>
      </w:pPr>
      <w:r>
        <w:rPr>
          <w:rFonts w:ascii="Times New Roman" w:hAnsi="Times New Roman" w:cs="Times New Roman"/>
          <w:sz w:val="24"/>
          <w:szCs w:val="24"/>
        </w:rPr>
        <w:t>Graham Sharp</w:t>
      </w:r>
    </w:p>
    <w:p w:rsidR="000F3845" w:rsidRDefault="000F3845" w:rsidP="000F3845">
      <w:pPr>
        <w:spacing w:after="0" w:line="360" w:lineRule="auto"/>
        <w:rPr>
          <w:rFonts w:ascii="Times New Roman" w:hAnsi="Times New Roman" w:cs="Times New Roman"/>
          <w:sz w:val="24"/>
          <w:szCs w:val="24"/>
        </w:rPr>
      </w:pPr>
      <w:r>
        <w:rPr>
          <w:rFonts w:ascii="Times New Roman" w:hAnsi="Times New Roman" w:cs="Times New Roman"/>
          <w:sz w:val="24"/>
          <w:szCs w:val="24"/>
        </w:rPr>
        <w:t>Manager, Continuous Improvement Zone,</w:t>
      </w:r>
    </w:p>
    <w:p w:rsidR="000F3845" w:rsidRPr="000F36BB" w:rsidRDefault="000F3845" w:rsidP="000F3845">
      <w:pPr>
        <w:spacing w:after="0" w:line="360" w:lineRule="auto"/>
        <w:rPr>
          <w:rFonts w:ascii="Times New Roman" w:hAnsi="Times New Roman" w:cs="Times New Roman"/>
          <w:sz w:val="24"/>
          <w:szCs w:val="24"/>
        </w:rPr>
      </w:pPr>
      <w:r>
        <w:rPr>
          <w:rFonts w:ascii="Times New Roman" w:hAnsi="Times New Roman" w:cs="Times New Roman"/>
          <w:sz w:val="24"/>
          <w:szCs w:val="24"/>
        </w:rPr>
        <w:t>Office for National Statistics</w:t>
      </w:r>
    </w:p>
    <w:p w:rsidR="008B1A61" w:rsidRDefault="000F3845" w:rsidP="000F3845">
      <w:pPr>
        <w:spacing w:after="0" w:line="360" w:lineRule="auto"/>
        <w:rPr>
          <w:rFonts w:ascii="Times New Roman" w:hAnsi="Times New Roman" w:cs="Times New Roman"/>
          <w:sz w:val="24"/>
          <w:szCs w:val="24"/>
        </w:rPr>
      </w:pPr>
      <w:r>
        <w:rPr>
          <w:rFonts w:ascii="Times New Roman" w:hAnsi="Times New Roman" w:cs="Times New Roman"/>
          <w:sz w:val="24"/>
          <w:szCs w:val="24"/>
        </w:rPr>
        <w:t>United Kingdom</w:t>
      </w:r>
    </w:p>
    <w:p w:rsidR="000F3845" w:rsidRPr="008B1A61" w:rsidRDefault="000F3845" w:rsidP="000F3845">
      <w:pPr>
        <w:spacing w:after="0" w:line="360" w:lineRule="auto"/>
        <w:rPr>
          <w:rFonts w:ascii="Times New Roman" w:hAnsi="Times New Roman" w:cs="Times New Roman"/>
          <w:sz w:val="24"/>
          <w:szCs w:val="24"/>
        </w:rPr>
      </w:pPr>
      <w:r>
        <w:rPr>
          <w:rFonts w:ascii="Times New Roman" w:hAnsi="Times New Roman" w:cs="Times New Roman"/>
          <w:sz w:val="24"/>
          <w:szCs w:val="24"/>
        </w:rPr>
        <w:t>graham.sharp@ons.gsi.gov.uk</w:t>
      </w:r>
    </w:p>
    <w:p w:rsidR="00D72C6B" w:rsidRPr="000F3845" w:rsidRDefault="000F3845" w:rsidP="000F3845">
      <w:pPr>
        <w:pStyle w:val="ListParagraph"/>
        <w:ind w:left="0"/>
        <w:rPr>
          <w:rFonts w:ascii="Times New Roman" w:hAnsi="Times New Roman" w:cs="Times New Roman"/>
          <w:sz w:val="24"/>
          <w:szCs w:val="24"/>
        </w:rPr>
      </w:pPr>
      <w:r w:rsidRPr="000F3845">
        <w:rPr>
          <w:rFonts w:ascii="Times New Roman" w:hAnsi="Times New Roman" w:cs="Times New Roman"/>
          <w:sz w:val="24"/>
          <w:szCs w:val="24"/>
        </w:rPr>
        <w:t>0044 1633 456742</w:t>
      </w:r>
    </w:p>
    <w:p w:rsidR="00D72C6B" w:rsidRDefault="00D72C6B">
      <w:pPr>
        <w:rPr>
          <w:rFonts w:ascii="Times New Roman" w:hAnsi="Times New Roman" w:cs="Times New Roman"/>
          <w:b/>
          <w:sz w:val="24"/>
          <w:szCs w:val="24"/>
        </w:rPr>
      </w:pPr>
      <w:r>
        <w:rPr>
          <w:rFonts w:ascii="Times New Roman" w:hAnsi="Times New Roman" w:cs="Times New Roman"/>
          <w:b/>
          <w:sz w:val="24"/>
          <w:szCs w:val="24"/>
        </w:rPr>
        <w:br w:type="page"/>
      </w:r>
    </w:p>
    <w:p w:rsidR="00D72C6B" w:rsidRDefault="00D72C6B" w:rsidP="00D72C6B">
      <w:pPr>
        <w:spacing w:line="360" w:lineRule="auto"/>
        <w:rPr>
          <w:rFonts w:ascii="Times New Roman" w:hAnsi="Times New Roman" w:cs="Times New Roman"/>
          <w:b/>
          <w:sz w:val="24"/>
          <w:szCs w:val="24"/>
        </w:rPr>
        <w:sectPr w:rsidR="00D72C6B" w:rsidSect="00515A74">
          <w:pgSz w:w="11906" w:h="16838"/>
          <w:pgMar w:top="1440" w:right="1440" w:bottom="1440" w:left="1440" w:header="708" w:footer="708" w:gutter="0"/>
          <w:cols w:space="708"/>
          <w:docGrid w:linePitch="360"/>
        </w:sectPr>
      </w:pPr>
    </w:p>
    <w:p w:rsidR="006B0603" w:rsidRPr="00326FE9" w:rsidRDefault="009C5A42" w:rsidP="00D72C6B">
      <w:pPr>
        <w:spacing w:line="360" w:lineRule="auto"/>
        <w:rPr>
          <w:sz w:val="20"/>
          <w:szCs w:val="24"/>
        </w:rPr>
      </w:pPr>
      <w:r w:rsidRPr="009C5A42">
        <w:rPr>
          <w:noProof/>
          <w:szCs w:val="24"/>
          <w:lang w:eastAsia="en-GB"/>
        </w:rPr>
        <w:lastRenderedPageBreak/>
        <w:t xml:space="preserve"> </w:t>
      </w:r>
    </w:p>
    <w:p w:rsidR="006B0603" w:rsidRDefault="006B0603" w:rsidP="00D72C6B">
      <w:pPr>
        <w:spacing w:line="360" w:lineRule="auto"/>
        <w:rPr>
          <w:szCs w:val="24"/>
        </w:rPr>
      </w:pPr>
    </w:p>
    <w:p w:rsidR="000332C3" w:rsidRDefault="00326FE9" w:rsidP="00D72C6B">
      <w:pPr>
        <w:spacing w:line="360" w:lineRule="auto"/>
        <w:rPr>
          <w:rFonts w:ascii="Times New Roman" w:hAnsi="Times New Roman" w:cs="Times New Roman"/>
          <w:b/>
          <w:sz w:val="24"/>
          <w:szCs w:val="24"/>
        </w:rPr>
      </w:pPr>
      <w:r w:rsidRPr="00326FE9">
        <w:rPr>
          <w:szCs w:val="24"/>
        </w:rPr>
        <w:lastRenderedPageBreak/>
        <w:drawing>
          <wp:inline distT="0" distB="0" distL="0" distR="0">
            <wp:extent cx="10127441" cy="46482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0129520" cy="4649154"/>
                    </a:xfrm>
                    <a:prstGeom prst="rect">
                      <a:avLst/>
                    </a:prstGeom>
                    <a:noFill/>
                    <a:ln w="9525">
                      <a:noFill/>
                      <a:miter lim="800000"/>
                      <a:headEnd/>
                      <a:tailEnd/>
                    </a:ln>
                  </pic:spPr>
                </pic:pic>
              </a:graphicData>
            </a:graphic>
          </wp:inline>
        </w:drawing>
      </w:r>
    </w:p>
    <w:p w:rsidR="000332C3" w:rsidRDefault="000332C3" w:rsidP="00D72C6B">
      <w:pPr>
        <w:spacing w:line="360" w:lineRule="auto"/>
        <w:rPr>
          <w:rFonts w:ascii="Times New Roman" w:hAnsi="Times New Roman" w:cs="Times New Roman"/>
          <w:b/>
          <w:sz w:val="24"/>
          <w:szCs w:val="24"/>
        </w:rPr>
      </w:pPr>
    </w:p>
    <w:p w:rsidR="00D72C6B" w:rsidRPr="00D72C6B" w:rsidRDefault="00326FE9" w:rsidP="00326FE9">
      <w:pPr>
        <w:spacing w:line="360" w:lineRule="auto"/>
        <w:rPr>
          <w:rFonts w:ascii="Times New Roman" w:hAnsi="Times New Roman" w:cs="Times New Roman"/>
          <w:b/>
          <w:sz w:val="24"/>
          <w:szCs w:val="24"/>
        </w:rPr>
      </w:pPr>
      <w:r w:rsidRPr="00326FE9">
        <w:rPr>
          <w:szCs w:val="24"/>
        </w:rPr>
        <w:drawing>
          <wp:inline distT="0" distB="0" distL="0" distR="0">
            <wp:extent cx="9924592" cy="3733800"/>
            <wp:effectExtent l="19050" t="0" r="458"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9926929" cy="3734679"/>
                    </a:xfrm>
                    <a:prstGeom prst="rect">
                      <a:avLst/>
                    </a:prstGeom>
                    <a:noFill/>
                    <a:ln w="9525">
                      <a:noFill/>
                      <a:miter lim="800000"/>
                      <a:headEnd/>
                      <a:tailEnd/>
                    </a:ln>
                  </pic:spPr>
                </pic:pic>
              </a:graphicData>
            </a:graphic>
          </wp:inline>
        </w:drawing>
      </w:r>
    </w:p>
    <w:sectPr w:rsidR="00D72C6B" w:rsidRPr="00D72C6B" w:rsidSect="00326FE9">
      <w:pgSz w:w="16838" w:h="11906" w:orient="landscape"/>
      <w:pgMar w:top="1440" w:right="1440" w:bottom="14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172" w:rsidRDefault="00731172" w:rsidP="00664681">
      <w:pPr>
        <w:spacing w:after="0" w:line="240" w:lineRule="auto"/>
      </w:pPr>
      <w:r>
        <w:separator/>
      </w:r>
    </w:p>
  </w:endnote>
  <w:endnote w:type="continuationSeparator" w:id="0">
    <w:p w:rsidR="00731172" w:rsidRDefault="00731172" w:rsidP="00664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172" w:rsidRDefault="00731172" w:rsidP="00664681">
      <w:pPr>
        <w:spacing w:after="0" w:line="240" w:lineRule="auto"/>
      </w:pPr>
      <w:r>
        <w:separator/>
      </w:r>
    </w:p>
  </w:footnote>
  <w:footnote w:type="continuationSeparator" w:id="0">
    <w:p w:rsidR="00731172" w:rsidRDefault="00731172" w:rsidP="00664681">
      <w:pPr>
        <w:spacing w:after="0" w:line="240" w:lineRule="auto"/>
      </w:pPr>
      <w:r>
        <w:continuationSeparator/>
      </w:r>
    </w:p>
  </w:footnote>
  <w:footnote w:id="1">
    <w:p w:rsidR="00731172" w:rsidRDefault="00731172">
      <w:pPr>
        <w:pStyle w:val="FootnoteText"/>
      </w:pPr>
      <w:r>
        <w:t>[</w:t>
      </w:r>
      <w:r w:rsidRPr="00331046">
        <w:rPr>
          <w:rStyle w:val="FootnoteReference"/>
          <w:rFonts w:ascii="Times New Roman" w:hAnsi="Times New Roman" w:cs="Times New Roman"/>
          <w:vertAlign w:val="baseline"/>
        </w:rPr>
        <w:footnoteRef/>
      </w:r>
      <w:r>
        <w:t>] Definition from Wikipedia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A810E6"/>
    <w:lvl w:ilvl="0">
      <w:numFmt w:val="bullet"/>
      <w:lvlText w:val="*"/>
      <w:lvlJc w:val="left"/>
    </w:lvl>
  </w:abstractNum>
  <w:abstractNum w:abstractNumId="1">
    <w:nsid w:val="26B40E3E"/>
    <w:multiLevelType w:val="hybridMultilevel"/>
    <w:tmpl w:val="D8F85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5D03D3"/>
    <w:multiLevelType w:val="hybridMultilevel"/>
    <w:tmpl w:val="2A30E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E13F93"/>
    <w:multiLevelType w:val="hybridMultilevel"/>
    <w:tmpl w:val="4B10F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277B09"/>
    <w:multiLevelType w:val="hybridMultilevel"/>
    <w:tmpl w:val="D66EB35C"/>
    <w:lvl w:ilvl="0" w:tplc="85849E46">
      <w:start w:val="1"/>
      <w:numFmt w:val="bullet"/>
      <w:lvlText w:val="•"/>
      <w:lvlJc w:val="left"/>
      <w:pPr>
        <w:tabs>
          <w:tab w:val="num" w:pos="720"/>
        </w:tabs>
        <w:ind w:left="720" w:hanging="360"/>
      </w:pPr>
      <w:rPr>
        <w:rFonts w:ascii="Times New Roman" w:hAnsi="Times New Roman" w:hint="default"/>
      </w:rPr>
    </w:lvl>
    <w:lvl w:ilvl="1" w:tplc="7B7CC264">
      <w:start w:val="1445"/>
      <w:numFmt w:val="bullet"/>
      <w:lvlText w:val="-"/>
      <w:lvlJc w:val="left"/>
      <w:pPr>
        <w:tabs>
          <w:tab w:val="num" w:pos="1440"/>
        </w:tabs>
        <w:ind w:left="1440" w:hanging="360"/>
      </w:pPr>
      <w:rPr>
        <w:rFonts w:ascii="Times New Roman" w:hAnsi="Times New Roman" w:hint="default"/>
      </w:rPr>
    </w:lvl>
    <w:lvl w:ilvl="2" w:tplc="2F7E3EE2" w:tentative="1">
      <w:start w:val="1"/>
      <w:numFmt w:val="bullet"/>
      <w:lvlText w:val="•"/>
      <w:lvlJc w:val="left"/>
      <w:pPr>
        <w:tabs>
          <w:tab w:val="num" w:pos="2160"/>
        </w:tabs>
        <w:ind w:left="2160" w:hanging="360"/>
      </w:pPr>
      <w:rPr>
        <w:rFonts w:ascii="Times New Roman" w:hAnsi="Times New Roman" w:hint="default"/>
      </w:rPr>
    </w:lvl>
    <w:lvl w:ilvl="3" w:tplc="DC94C0B0" w:tentative="1">
      <w:start w:val="1"/>
      <w:numFmt w:val="bullet"/>
      <w:lvlText w:val="•"/>
      <w:lvlJc w:val="left"/>
      <w:pPr>
        <w:tabs>
          <w:tab w:val="num" w:pos="2880"/>
        </w:tabs>
        <w:ind w:left="2880" w:hanging="360"/>
      </w:pPr>
      <w:rPr>
        <w:rFonts w:ascii="Times New Roman" w:hAnsi="Times New Roman" w:hint="default"/>
      </w:rPr>
    </w:lvl>
    <w:lvl w:ilvl="4" w:tplc="91005B02" w:tentative="1">
      <w:start w:val="1"/>
      <w:numFmt w:val="bullet"/>
      <w:lvlText w:val="•"/>
      <w:lvlJc w:val="left"/>
      <w:pPr>
        <w:tabs>
          <w:tab w:val="num" w:pos="3600"/>
        </w:tabs>
        <w:ind w:left="3600" w:hanging="360"/>
      </w:pPr>
      <w:rPr>
        <w:rFonts w:ascii="Times New Roman" w:hAnsi="Times New Roman" w:hint="default"/>
      </w:rPr>
    </w:lvl>
    <w:lvl w:ilvl="5" w:tplc="F7C292F0" w:tentative="1">
      <w:start w:val="1"/>
      <w:numFmt w:val="bullet"/>
      <w:lvlText w:val="•"/>
      <w:lvlJc w:val="left"/>
      <w:pPr>
        <w:tabs>
          <w:tab w:val="num" w:pos="4320"/>
        </w:tabs>
        <w:ind w:left="4320" w:hanging="360"/>
      </w:pPr>
      <w:rPr>
        <w:rFonts w:ascii="Times New Roman" w:hAnsi="Times New Roman" w:hint="default"/>
      </w:rPr>
    </w:lvl>
    <w:lvl w:ilvl="6" w:tplc="638E995A" w:tentative="1">
      <w:start w:val="1"/>
      <w:numFmt w:val="bullet"/>
      <w:lvlText w:val="•"/>
      <w:lvlJc w:val="left"/>
      <w:pPr>
        <w:tabs>
          <w:tab w:val="num" w:pos="5040"/>
        </w:tabs>
        <w:ind w:left="5040" w:hanging="360"/>
      </w:pPr>
      <w:rPr>
        <w:rFonts w:ascii="Times New Roman" w:hAnsi="Times New Roman" w:hint="default"/>
      </w:rPr>
    </w:lvl>
    <w:lvl w:ilvl="7" w:tplc="AB6A7CB8" w:tentative="1">
      <w:start w:val="1"/>
      <w:numFmt w:val="bullet"/>
      <w:lvlText w:val="•"/>
      <w:lvlJc w:val="left"/>
      <w:pPr>
        <w:tabs>
          <w:tab w:val="num" w:pos="5760"/>
        </w:tabs>
        <w:ind w:left="5760" w:hanging="360"/>
      </w:pPr>
      <w:rPr>
        <w:rFonts w:ascii="Times New Roman" w:hAnsi="Times New Roman" w:hint="default"/>
      </w:rPr>
    </w:lvl>
    <w:lvl w:ilvl="8" w:tplc="0630CD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54904CB8"/>
    <w:multiLevelType w:val="hybridMultilevel"/>
    <w:tmpl w:val="EF38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2869ED"/>
    <w:multiLevelType w:val="hybridMultilevel"/>
    <w:tmpl w:val="F792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08406D"/>
    <w:multiLevelType w:val="hybridMultilevel"/>
    <w:tmpl w:val="CA8E273C"/>
    <w:lvl w:ilvl="0" w:tplc="08090001">
      <w:start w:val="1"/>
      <w:numFmt w:val="bullet"/>
      <w:lvlText w:val=""/>
      <w:lvlJc w:val="left"/>
      <w:pPr>
        <w:ind w:left="717" w:hanging="360"/>
      </w:pPr>
      <w:rPr>
        <w:rFonts w:ascii="Symbol" w:hAnsi="Symbol" w:hint="default"/>
      </w:rPr>
    </w:lvl>
    <w:lvl w:ilvl="1" w:tplc="ABFA290A">
      <w:numFmt w:val="bullet"/>
      <w:lvlText w:val="•"/>
      <w:lvlJc w:val="left"/>
      <w:pPr>
        <w:ind w:left="1437" w:hanging="360"/>
      </w:pPr>
      <w:rPr>
        <w:rFonts w:ascii="Times New Roman" w:eastAsiaTheme="minorHAnsi" w:hAnsi="Times New Roman" w:cs="Times New Roman"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nsid w:val="66A22931"/>
    <w:multiLevelType w:val="hybridMultilevel"/>
    <w:tmpl w:val="E922832E"/>
    <w:lvl w:ilvl="0" w:tplc="0EE0E7BC">
      <w:start w:val="1"/>
      <w:numFmt w:val="bullet"/>
      <w:lvlText w:val="•"/>
      <w:lvlJc w:val="left"/>
      <w:pPr>
        <w:tabs>
          <w:tab w:val="num" w:pos="720"/>
        </w:tabs>
        <w:ind w:left="720" w:hanging="360"/>
      </w:pPr>
      <w:rPr>
        <w:rFonts w:ascii="Times New Roman" w:hAnsi="Times New Roman" w:hint="default"/>
      </w:rPr>
    </w:lvl>
    <w:lvl w:ilvl="1" w:tplc="C6486424" w:tentative="1">
      <w:start w:val="1"/>
      <w:numFmt w:val="bullet"/>
      <w:lvlText w:val="•"/>
      <w:lvlJc w:val="left"/>
      <w:pPr>
        <w:tabs>
          <w:tab w:val="num" w:pos="1440"/>
        </w:tabs>
        <w:ind w:left="1440" w:hanging="360"/>
      </w:pPr>
      <w:rPr>
        <w:rFonts w:ascii="Times New Roman" w:hAnsi="Times New Roman" w:hint="default"/>
      </w:rPr>
    </w:lvl>
    <w:lvl w:ilvl="2" w:tplc="1FF42DFA" w:tentative="1">
      <w:start w:val="1"/>
      <w:numFmt w:val="bullet"/>
      <w:lvlText w:val="•"/>
      <w:lvlJc w:val="left"/>
      <w:pPr>
        <w:tabs>
          <w:tab w:val="num" w:pos="2160"/>
        </w:tabs>
        <w:ind w:left="2160" w:hanging="360"/>
      </w:pPr>
      <w:rPr>
        <w:rFonts w:ascii="Times New Roman" w:hAnsi="Times New Roman" w:hint="default"/>
      </w:rPr>
    </w:lvl>
    <w:lvl w:ilvl="3" w:tplc="2EE205AA" w:tentative="1">
      <w:start w:val="1"/>
      <w:numFmt w:val="bullet"/>
      <w:lvlText w:val="•"/>
      <w:lvlJc w:val="left"/>
      <w:pPr>
        <w:tabs>
          <w:tab w:val="num" w:pos="2880"/>
        </w:tabs>
        <w:ind w:left="2880" w:hanging="360"/>
      </w:pPr>
      <w:rPr>
        <w:rFonts w:ascii="Times New Roman" w:hAnsi="Times New Roman" w:hint="default"/>
      </w:rPr>
    </w:lvl>
    <w:lvl w:ilvl="4" w:tplc="BAEA1324" w:tentative="1">
      <w:start w:val="1"/>
      <w:numFmt w:val="bullet"/>
      <w:lvlText w:val="•"/>
      <w:lvlJc w:val="left"/>
      <w:pPr>
        <w:tabs>
          <w:tab w:val="num" w:pos="3600"/>
        </w:tabs>
        <w:ind w:left="3600" w:hanging="360"/>
      </w:pPr>
      <w:rPr>
        <w:rFonts w:ascii="Times New Roman" w:hAnsi="Times New Roman" w:hint="default"/>
      </w:rPr>
    </w:lvl>
    <w:lvl w:ilvl="5" w:tplc="D3969ECC" w:tentative="1">
      <w:start w:val="1"/>
      <w:numFmt w:val="bullet"/>
      <w:lvlText w:val="•"/>
      <w:lvlJc w:val="left"/>
      <w:pPr>
        <w:tabs>
          <w:tab w:val="num" w:pos="4320"/>
        </w:tabs>
        <w:ind w:left="4320" w:hanging="360"/>
      </w:pPr>
      <w:rPr>
        <w:rFonts w:ascii="Times New Roman" w:hAnsi="Times New Roman" w:hint="default"/>
      </w:rPr>
    </w:lvl>
    <w:lvl w:ilvl="6" w:tplc="85A8DE46" w:tentative="1">
      <w:start w:val="1"/>
      <w:numFmt w:val="bullet"/>
      <w:lvlText w:val="•"/>
      <w:lvlJc w:val="left"/>
      <w:pPr>
        <w:tabs>
          <w:tab w:val="num" w:pos="5040"/>
        </w:tabs>
        <w:ind w:left="5040" w:hanging="360"/>
      </w:pPr>
      <w:rPr>
        <w:rFonts w:ascii="Times New Roman" w:hAnsi="Times New Roman" w:hint="default"/>
      </w:rPr>
    </w:lvl>
    <w:lvl w:ilvl="7" w:tplc="C10803E2" w:tentative="1">
      <w:start w:val="1"/>
      <w:numFmt w:val="bullet"/>
      <w:lvlText w:val="•"/>
      <w:lvlJc w:val="left"/>
      <w:pPr>
        <w:tabs>
          <w:tab w:val="num" w:pos="5760"/>
        </w:tabs>
        <w:ind w:left="5760" w:hanging="360"/>
      </w:pPr>
      <w:rPr>
        <w:rFonts w:ascii="Times New Roman" w:hAnsi="Times New Roman" w:hint="default"/>
      </w:rPr>
    </w:lvl>
    <w:lvl w:ilvl="8" w:tplc="41E0A6E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F6C58E9"/>
    <w:multiLevelType w:val="hybridMultilevel"/>
    <w:tmpl w:val="0AB04F6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5"/>
  </w:num>
  <w:num w:numId="3">
    <w:abstractNumId w:val="2"/>
  </w:num>
  <w:num w:numId="4">
    <w:abstractNumId w:val="9"/>
  </w:num>
  <w:num w:numId="5">
    <w:abstractNumId w:val="6"/>
  </w:num>
  <w:num w:numId="6">
    <w:abstractNumId w:val="7"/>
  </w:num>
  <w:num w:numId="7">
    <w:abstractNumId w:val="4"/>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C71FBC"/>
    <w:rsid w:val="000008AF"/>
    <w:rsid w:val="000332C3"/>
    <w:rsid w:val="0009335A"/>
    <w:rsid w:val="000A1586"/>
    <w:rsid w:val="000C79DB"/>
    <w:rsid w:val="000D690F"/>
    <w:rsid w:val="000E206A"/>
    <w:rsid w:val="000F36BB"/>
    <w:rsid w:val="000F3845"/>
    <w:rsid w:val="00131A8F"/>
    <w:rsid w:val="00172473"/>
    <w:rsid w:val="001D2FA0"/>
    <w:rsid w:val="001E6A8B"/>
    <w:rsid w:val="00252583"/>
    <w:rsid w:val="0026732C"/>
    <w:rsid w:val="00275316"/>
    <w:rsid w:val="00297078"/>
    <w:rsid w:val="003052B0"/>
    <w:rsid w:val="00323C19"/>
    <w:rsid w:val="00326FE9"/>
    <w:rsid w:val="00331046"/>
    <w:rsid w:val="004907B7"/>
    <w:rsid w:val="004E6E89"/>
    <w:rsid w:val="00515A74"/>
    <w:rsid w:val="00515FDF"/>
    <w:rsid w:val="00553B3C"/>
    <w:rsid w:val="00562848"/>
    <w:rsid w:val="0057353B"/>
    <w:rsid w:val="006424FB"/>
    <w:rsid w:val="00664681"/>
    <w:rsid w:val="006B0603"/>
    <w:rsid w:val="006F6C28"/>
    <w:rsid w:val="00726843"/>
    <w:rsid w:val="00731172"/>
    <w:rsid w:val="0075252C"/>
    <w:rsid w:val="007766DC"/>
    <w:rsid w:val="00855C44"/>
    <w:rsid w:val="00893B0A"/>
    <w:rsid w:val="008A5A55"/>
    <w:rsid w:val="008A7672"/>
    <w:rsid w:val="008B1A61"/>
    <w:rsid w:val="008B6AD4"/>
    <w:rsid w:val="009277E7"/>
    <w:rsid w:val="009512EC"/>
    <w:rsid w:val="009721F7"/>
    <w:rsid w:val="009847FC"/>
    <w:rsid w:val="009964B4"/>
    <w:rsid w:val="009C5A42"/>
    <w:rsid w:val="009D62CF"/>
    <w:rsid w:val="009E4E1C"/>
    <w:rsid w:val="00A27490"/>
    <w:rsid w:val="00A50959"/>
    <w:rsid w:val="00A52A55"/>
    <w:rsid w:val="00A57A26"/>
    <w:rsid w:val="00AE5278"/>
    <w:rsid w:val="00B07E60"/>
    <w:rsid w:val="00B30BD3"/>
    <w:rsid w:val="00B83AE3"/>
    <w:rsid w:val="00B90BC2"/>
    <w:rsid w:val="00BA2BB2"/>
    <w:rsid w:val="00C16DFD"/>
    <w:rsid w:val="00C26645"/>
    <w:rsid w:val="00C57018"/>
    <w:rsid w:val="00C6715B"/>
    <w:rsid w:val="00C71FBC"/>
    <w:rsid w:val="00C82AEA"/>
    <w:rsid w:val="00CA202C"/>
    <w:rsid w:val="00CA5F27"/>
    <w:rsid w:val="00D1345E"/>
    <w:rsid w:val="00D278E1"/>
    <w:rsid w:val="00D350EE"/>
    <w:rsid w:val="00D6048D"/>
    <w:rsid w:val="00D72C6B"/>
    <w:rsid w:val="00DD2110"/>
    <w:rsid w:val="00E13763"/>
    <w:rsid w:val="00E268D2"/>
    <w:rsid w:val="00ED5597"/>
    <w:rsid w:val="00EE4769"/>
    <w:rsid w:val="00F0284D"/>
    <w:rsid w:val="00FE47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A26"/>
    <w:pPr>
      <w:ind w:left="720"/>
      <w:contextualSpacing/>
    </w:pPr>
  </w:style>
  <w:style w:type="paragraph" w:styleId="BalloonText">
    <w:name w:val="Balloon Text"/>
    <w:basedOn w:val="Normal"/>
    <w:link w:val="BalloonTextChar"/>
    <w:uiPriority w:val="99"/>
    <w:semiHidden/>
    <w:unhideWhenUsed/>
    <w:rsid w:val="00D7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6B"/>
    <w:rPr>
      <w:rFonts w:ascii="Tahoma" w:hAnsi="Tahoma" w:cs="Tahoma"/>
      <w:sz w:val="16"/>
      <w:szCs w:val="16"/>
    </w:rPr>
  </w:style>
  <w:style w:type="paragraph" w:styleId="NormalWeb">
    <w:name w:val="Normal (Web)"/>
    <w:basedOn w:val="Normal"/>
    <w:uiPriority w:val="99"/>
    <w:unhideWhenUsed/>
    <w:rsid w:val="00C671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6646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4681"/>
  </w:style>
  <w:style w:type="paragraph" w:styleId="Footer">
    <w:name w:val="footer"/>
    <w:basedOn w:val="Normal"/>
    <w:link w:val="FooterChar"/>
    <w:uiPriority w:val="99"/>
    <w:unhideWhenUsed/>
    <w:rsid w:val="00664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81"/>
  </w:style>
  <w:style w:type="paragraph" w:styleId="FootnoteText">
    <w:name w:val="footnote text"/>
    <w:basedOn w:val="Normal"/>
    <w:link w:val="FootnoteTextChar"/>
    <w:uiPriority w:val="99"/>
    <w:semiHidden/>
    <w:unhideWhenUsed/>
    <w:rsid w:val="00331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046"/>
    <w:rPr>
      <w:sz w:val="20"/>
      <w:szCs w:val="20"/>
    </w:rPr>
  </w:style>
  <w:style w:type="character" w:styleId="FootnoteReference">
    <w:name w:val="footnote reference"/>
    <w:basedOn w:val="DefaultParagraphFont"/>
    <w:uiPriority w:val="99"/>
    <w:semiHidden/>
    <w:unhideWhenUsed/>
    <w:rsid w:val="00331046"/>
    <w:rPr>
      <w:vertAlign w:val="superscript"/>
    </w:rPr>
  </w:style>
  <w:style w:type="paragraph" w:styleId="Caption">
    <w:name w:val="caption"/>
    <w:basedOn w:val="Normal"/>
    <w:next w:val="Normal"/>
    <w:uiPriority w:val="35"/>
    <w:unhideWhenUsed/>
    <w:qFormat/>
    <w:rsid w:val="00A50959"/>
    <w:pPr>
      <w:spacing w:line="240" w:lineRule="auto"/>
    </w:pPr>
    <w:rPr>
      <w:b/>
      <w:bCs/>
      <w:color w:val="4F81BD" w:themeColor="accent1"/>
      <w:sz w:val="18"/>
      <w:szCs w:val="18"/>
    </w:rPr>
  </w:style>
  <w:style w:type="table" w:styleId="TableGrid">
    <w:name w:val="Table Grid"/>
    <w:basedOn w:val="TableNormal"/>
    <w:uiPriority w:val="59"/>
    <w:rsid w:val="00093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052240">
      <w:bodyDiv w:val="1"/>
      <w:marLeft w:val="0"/>
      <w:marRight w:val="0"/>
      <w:marTop w:val="0"/>
      <w:marBottom w:val="0"/>
      <w:divBdr>
        <w:top w:val="none" w:sz="0" w:space="0" w:color="auto"/>
        <w:left w:val="none" w:sz="0" w:space="0" w:color="auto"/>
        <w:bottom w:val="none" w:sz="0" w:space="0" w:color="auto"/>
        <w:right w:val="none" w:sz="0" w:space="0" w:color="auto"/>
      </w:divBdr>
    </w:div>
    <w:div w:id="678509088">
      <w:bodyDiv w:val="1"/>
      <w:marLeft w:val="0"/>
      <w:marRight w:val="0"/>
      <w:marTop w:val="0"/>
      <w:marBottom w:val="0"/>
      <w:divBdr>
        <w:top w:val="none" w:sz="0" w:space="0" w:color="auto"/>
        <w:left w:val="none" w:sz="0" w:space="0" w:color="auto"/>
        <w:bottom w:val="none" w:sz="0" w:space="0" w:color="auto"/>
        <w:right w:val="none" w:sz="0" w:space="0" w:color="auto"/>
      </w:divBdr>
    </w:div>
    <w:div w:id="701639258">
      <w:bodyDiv w:val="1"/>
      <w:marLeft w:val="0"/>
      <w:marRight w:val="0"/>
      <w:marTop w:val="0"/>
      <w:marBottom w:val="0"/>
      <w:divBdr>
        <w:top w:val="none" w:sz="0" w:space="0" w:color="auto"/>
        <w:left w:val="none" w:sz="0" w:space="0" w:color="auto"/>
        <w:bottom w:val="none" w:sz="0" w:space="0" w:color="auto"/>
        <w:right w:val="none" w:sz="0" w:space="0" w:color="auto"/>
      </w:divBdr>
      <w:divsChild>
        <w:div w:id="972709107">
          <w:marLeft w:val="547"/>
          <w:marRight w:val="0"/>
          <w:marTop w:val="115"/>
          <w:marBottom w:val="0"/>
          <w:divBdr>
            <w:top w:val="none" w:sz="0" w:space="0" w:color="auto"/>
            <w:left w:val="none" w:sz="0" w:space="0" w:color="auto"/>
            <w:bottom w:val="none" w:sz="0" w:space="0" w:color="auto"/>
            <w:right w:val="none" w:sz="0" w:space="0" w:color="auto"/>
          </w:divBdr>
        </w:div>
        <w:div w:id="2113085927">
          <w:marLeft w:val="547"/>
          <w:marRight w:val="0"/>
          <w:marTop w:val="115"/>
          <w:marBottom w:val="0"/>
          <w:divBdr>
            <w:top w:val="none" w:sz="0" w:space="0" w:color="auto"/>
            <w:left w:val="none" w:sz="0" w:space="0" w:color="auto"/>
            <w:bottom w:val="none" w:sz="0" w:space="0" w:color="auto"/>
            <w:right w:val="none" w:sz="0" w:space="0" w:color="auto"/>
          </w:divBdr>
        </w:div>
        <w:div w:id="488178039">
          <w:marLeft w:val="547"/>
          <w:marRight w:val="0"/>
          <w:marTop w:val="115"/>
          <w:marBottom w:val="0"/>
          <w:divBdr>
            <w:top w:val="none" w:sz="0" w:space="0" w:color="auto"/>
            <w:left w:val="none" w:sz="0" w:space="0" w:color="auto"/>
            <w:bottom w:val="none" w:sz="0" w:space="0" w:color="auto"/>
            <w:right w:val="none" w:sz="0" w:space="0" w:color="auto"/>
          </w:divBdr>
        </w:div>
        <w:div w:id="756247786">
          <w:marLeft w:val="547"/>
          <w:marRight w:val="0"/>
          <w:marTop w:val="115"/>
          <w:marBottom w:val="0"/>
          <w:divBdr>
            <w:top w:val="none" w:sz="0" w:space="0" w:color="auto"/>
            <w:left w:val="none" w:sz="0" w:space="0" w:color="auto"/>
            <w:bottom w:val="none" w:sz="0" w:space="0" w:color="auto"/>
            <w:right w:val="none" w:sz="0" w:space="0" w:color="auto"/>
          </w:divBdr>
        </w:div>
        <w:div w:id="1910723265">
          <w:marLeft w:val="547"/>
          <w:marRight w:val="0"/>
          <w:marTop w:val="115"/>
          <w:marBottom w:val="0"/>
          <w:divBdr>
            <w:top w:val="none" w:sz="0" w:space="0" w:color="auto"/>
            <w:left w:val="none" w:sz="0" w:space="0" w:color="auto"/>
            <w:bottom w:val="none" w:sz="0" w:space="0" w:color="auto"/>
            <w:right w:val="none" w:sz="0" w:space="0" w:color="auto"/>
          </w:divBdr>
        </w:div>
        <w:div w:id="1748503741">
          <w:marLeft w:val="547"/>
          <w:marRight w:val="0"/>
          <w:marTop w:val="115"/>
          <w:marBottom w:val="0"/>
          <w:divBdr>
            <w:top w:val="none" w:sz="0" w:space="0" w:color="auto"/>
            <w:left w:val="none" w:sz="0" w:space="0" w:color="auto"/>
            <w:bottom w:val="none" w:sz="0" w:space="0" w:color="auto"/>
            <w:right w:val="none" w:sz="0" w:space="0" w:color="auto"/>
          </w:divBdr>
        </w:div>
      </w:divsChild>
    </w:div>
    <w:div w:id="842624072">
      <w:bodyDiv w:val="1"/>
      <w:marLeft w:val="0"/>
      <w:marRight w:val="0"/>
      <w:marTop w:val="0"/>
      <w:marBottom w:val="0"/>
      <w:divBdr>
        <w:top w:val="none" w:sz="0" w:space="0" w:color="auto"/>
        <w:left w:val="none" w:sz="0" w:space="0" w:color="auto"/>
        <w:bottom w:val="none" w:sz="0" w:space="0" w:color="auto"/>
        <w:right w:val="none" w:sz="0" w:space="0" w:color="auto"/>
      </w:divBdr>
    </w:div>
    <w:div w:id="937755000">
      <w:bodyDiv w:val="1"/>
      <w:marLeft w:val="0"/>
      <w:marRight w:val="0"/>
      <w:marTop w:val="0"/>
      <w:marBottom w:val="0"/>
      <w:divBdr>
        <w:top w:val="none" w:sz="0" w:space="0" w:color="auto"/>
        <w:left w:val="none" w:sz="0" w:space="0" w:color="auto"/>
        <w:bottom w:val="none" w:sz="0" w:space="0" w:color="auto"/>
        <w:right w:val="none" w:sz="0" w:space="0" w:color="auto"/>
      </w:divBdr>
    </w:div>
    <w:div w:id="1087851640">
      <w:bodyDiv w:val="1"/>
      <w:marLeft w:val="0"/>
      <w:marRight w:val="0"/>
      <w:marTop w:val="0"/>
      <w:marBottom w:val="0"/>
      <w:divBdr>
        <w:top w:val="none" w:sz="0" w:space="0" w:color="auto"/>
        <w:left w:val="none" w:sz="0" w:space="0" w:color="auto"/>
        <w:bottom w:val="none" w:sz="0" w:space="0" w:color="auto"/>
        <w:right w:val="none" w:sz="0" w:space="0" w:color="auto"/>
      </w:divBdr>
      <w:divsChild>
        <w:div w:id="966817578">
          <w:marLeft w:val="547"/>
          <w:marRight w:val="0"/>
          <w:marTop w:val="115"/>
          <w:marBottom w:val="0"/>
          <w:divBdr>
            <w:top w:val="none" w:sz="0" w:space="0" w:color="auto"/>
            <w:left w:val="none" w:sz="0" w:space="0" w:color="auto"/>
            <w:bottom w:val="none" w:sz="0" w:space="0" w:color="auto"/>
            <w:right w:val="none" w:sz="0" w:space="0" w:color="auto"/>
          </w:divBdr>
        </w:div>
        <w:div w:id="856505383">
          <w:marLeft w:val="547"/>
          <w:marRight w:val="0"/>
          <w:marTop w:val="115"/>
          <w:marBottom w:val="0"/>
          <w:divBdr>
            <w:top w:val="none" w:sz="0" w:space="0" w:color="auto"/>
            <w:left w:val="none" w:sz="0" w:space="0" w:color="auto"/>
            <w:bottom w:val="none" w:sz="0" w:space="0" w:color="auto"/>
            <w:right w:val="none" w:sz="0" w:space="0" w:color="auto"/>
          </w:divBdr>
        </w:div>
        <w:div w:id="736320072">
          <w:marLeft w:val="547"/>
          <w:marRight w:val="0"/>
          <w:marTop w:val="115"/>
          <w:marBottom w:val="0"/>
          <w:divBdr>
            <w:top w:val="none" w:sz="0" w:space="0" w:color="auto"/>
            <w:left w:val="none" w:sz="0" w:space="0" w:color="auto"/>
            <w:bottom w:val="none" w:sz="0" w:space="0" w:color="auto"/>
            <w:right w:val="none" w:sz="0" w:space="0" w:color="auto"/>
          </w:divBdr>
        </w:div>
        <w:div w:id="350381841">
          <w:marLeft w:val="547"/>
          <w:marRight w:val="0"/>
          <w:marTop w:val="115"/>
          <w:marBottom w:val="0"/>
          <w:divBdr>
            <w:top w:val="none" w:sz="0" w:space="0" w:color="auto"/>
            <w:left w:val="none" w:sz="0" w:space="0" w:color="auto"/>
            <w:bottom w:val="none" w:sz="0" w:space="0" w:color="auto"/>
            <w:right w:val="none" w:sz="0" w:space="0" w:color="auto"/>
          </w:divBdr>
        </w:div>
        <w:div w:id="350381555">
          <w:marLeft w:val="1210"/>
          <w:marRight w:val="0"/>
          <w:marTop w:val="96"/>
          <w:marBottom w:val="0"/>
          <w:divBdr>
            <w:top w:val="none" w:sz="0" w:space="0" w:color="auto"/>
            <w:left w:val="none" w:sz="0" w:space="0" w:color="auto"/>
            <w:bottom w:val="none" w:sz="0" w:space="0" w:color="auto"/>
            <w:right w:val="none" w:sz="0" w:space="0" w:color="auto"/>
          </w:divBdr>
        </w:div>
        <w:div w:id="1056589077">
          <w:marLeft w:val="1210"/>
          <w:marRight w:val="0"/>
          <w:marTop w:val="96"/>
          <w:marBottom w:val="0"/>
          <w:divBdr>
            <w:top w:val="none" w:sz="0" w:space="0" w:color="auto"/>
            <w:left w:val="none" w:sz="0" w:space="0" w:color="auto"/>
            <w:bottom w:val="none" w:sz="0" w:space="0" w:color="auto"/>
            <w:right w:val="none" w:sz="0" w:space="0" w:color="auto"/>
          </w:divBdr>
        </w:div>
        <w:div w:id="1434781675">
          <w:marLeft w:val="547"/>
          <w:marRight w:val="0"/>
          <w:marTop w:val="115"/>
          <w:marBottom w:val="0"/>
          <w:divBdr>
            <w:top w:val="none" w:sz="0" w:space="0" w:color="auto"/>
            <w:left w:val="none" w:sz="0" w:space="0" w:color="auto"/>
            <w:bottom w:val="none" w:sz="0" w:space="0" w:color="auto"/>
            <w:right w:val="none" w:sz="0" w:space="0" w:color="auto"/>
          </w:divBdr>
        </w:div>
      </w:divsChild>
    </w:div>
    <w:div w:id="1142892351">
      <w:bodyDiv w:val="1"/>
      <w:marLeft w:val="0"/>
      <w:marRight w:val="0"/>
      <w:marTop w:val="0"/>
      <w:marBottom w:val="0"/>
      <w:divBdr>
        <w:top w:val="none" w:sz="0" w:space="0" w:color="auto"/>
        <w:left w:val="none" w:sz="0" w:space="0" w:color="auto"/>
        <w:bottom w:val="none" w:sz="0" w:space="0" w:color="auto"/>
        <w:right w:val="none" w:sz="0" w:space="0" w:color="auto"/>
      </w:divBdr>
    </w:div>
    <w:div w:id="1245993495">
      <w:bodyDiv w:val="1"/>
      <w:marLeft w:val="0"/>
      <w:marRight w:val="0"/>
      <w:marTop w:val="0"/>
      <w:marBottom w:val="0"/>
      <w:divBdr>
        <w:top w:val="none" w:sz="0" w:space="0" w:color="auto"/>
        <w:left w:val="none" w:sz="0" w:space="0" w:color="auto"/>
        <w:bottom w:val="none" w:sz="0" w:space="0" w:color="auto"/>
        <w:right w:val="none" w:sz="0" w:space="0" w:color="auto"/>
      </w:divBdr>
      <w:divsChild>
        <w:div w:id="1861435662">
          <w:marLeft w:val="0"/>
          <w:marRight w:val="0"/>
          <w:marTop w:val="0"/>
          <w:marBottom w:val="0"/>
          <w:divBdr>
            <w:top w:val="none" w:sz="0" w:space="0" w:color="auto"/>
            <w:left w:val="none" w:sz="0" w:space="0" w:color="auto"/>
            <w:bottom w:val="none" w:sz="0" w:space="0" w:color="auto"/>
            <w:right w:val="none" w:sz="0" w:space="0" w:color="auto"/>
          </w:divBdr>
          <w:divsChild>
            <w:div w:id="276374610">
              <w:marLeft w:val="-15"/>
              <w:marRight w:val="-15"/>
              <w:marTop w:val="0"/>
              <w:marBottom w:val="0"/>
              <w:divBdr>
                <w:top w:val="single" w:sz="6" w:space="0" w:color="D9E1E5"/>
                <w:left w:val="single" w:sz="6" w:space="0" w:color="D9E1E5"/>
                <w:bottom w:val="single" w:sz="6" w:space="0" w:color="D9E1E5"/>
                <w:right w:val="single" w:sz="6" w:space="0" w:color="D9E1E5"/>
              </w:divBdr>
              <w:divsChild>
                <w:div w:id="2147122836">
                  <w:marLeft w:val="0"/>
                  <w:marRight w:val="0"/>
                  <w:marTop w:val="0"/>
                  <w:marBottom w:val="0"/>
                  <w:divBdr>
                    <w:top w:val="none" w:sz="0" w:space="0" w:color="auto"/>
                    <w:left w:val="none" w:sz="0" w:space="0" w:color="auto"/>
                    <w:bottom w:val="none" w:sz="0" w:space="0" w:color="auto"/>
                    <w:right w:val="none" w:sz="0" w:space="0" w:color="auto"/>
                  </w:divBdr>
                  <w:divsChild>
                    <w:div w:id="443503155">
                      <w:marLeft w:val="0"/>
                      <w:marRight w:val="0"/>
                      <w:marTop w:val="0"/>
                      <w:marBottom w:val="0"/>
                      <w:divBdr>
                        <w:top w:val="none" w:sz="0" w:space="0" w:color="auto"/>
                        <w:left w:val="none" w:sz="0" w:space="0" w:color="auto"/>
                        <w:bottom w:val="none" w:sz="0" w:space="0" w:color="auto"/>
                        <w:right w:val="none" w:sz="0" w:space="0" w:color="auto"/>
                      </w:divBdr>
                      <w:divsChild>
                        <w:div w:id="1836990005">
                          <w:marLeft w:val="0"/>
                          <w:marRight w:val="0"/>
                          <w:marTop w:val="0"/>
                          <w:marBottom w:val="0"/>
                          <w:divBdr>
                            <w:top w:val="none" w:sz="0" w:space="0" w:color="auto"/>
                            <w:left w:val="none" w:sz="0" w:space="0" w:color="auto"/>
                            <w:bottom w:val="none" w:sz="0" w:space="0" w:color="auto"/>
                            <w:right w:val="none" w:sz="0" w:space="0" w:color="auto"/>
                          </w:divBdr>
                          <w:divsChild>
                            <w:div w:id="271086306">
                              <w:marLeft w:val="0"/>
                              <w:marRight w:val="0"/>
                              <w:marTop w:val="0"/>
                              <w:marBottom w:val="0"/>
                              <w:divBdr>
                                <w:top w:val="none" w:sz="0" w:space="0" w:color="auto"/>
                                <w:left w:val="none" w:sz="0" w:space="0" w:color="auto"/>
                                <w:bottom w:val="none" w:sz="0" w:space="0" w:color="auto"/>
                                <w:right w:val="none" w:sz="0" w:space="0" w:color="auto"/>
                              </w:divBdr>
                              <w:divsChild>
                                <w:div w:id="2745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19854">
      <w:bodyDiv w:val="1"/>
      <w:marLeft w:val="0"/>
      <w:marRight w:val="0"/>
      <w:marTop w:val="0"/>
      <w:marBottom w:val="0"/>
      <w:divBdr>
        <w:top w:val="none" w:sz="0" w:space="0" w:color="auto"/>
        <w:left w:val="none" w:sz="0" w:space="0" w:color="auto"/>
        <w:bottom w:val="none" w:sz="0" w:space="0" w:color="auto"/>
        <w:right w:val="none" w:sz="0" w:space="0" w:color="auto"/>
      </w:divBdr>
    </w:div>
    <w:div w:id="1768309565">
      <w:bodyDiv w:val="1"/>
      <w:marLeft w:val="0"/>
      <w:marRight w:val="0"/>
      <w:marTop w:val="0"/>
      <w:marBottom w:val="0"/>
      <w:divBdr>
        <w:top w:val="none" w:sz="0" w:space="0" w:color="auto"/>
        <w:left w:val="none" w:sz="0" w:space="0" w:color="auto"/>
        <w:bottom w:val="none" w:sz="0" w:space="0" w:color="auto"/>
        <w:right w:val="none" w:sz="0" w:space="0" w:color="auto"/>
      </w:divBdr>
    </w:div>
    <w:div w:id="18624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E05F-2B28-4842-A8EB-2852049E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Scott Sharp</dc:creator>
  <cp:keywords/>
  <dc:description/>
  <cp:lastModifiedBy>Graham Scott Sharp</cp:lastModifiedBy>
  <cp:revision>2</cp:revision>
  <cp:lastPrinted>2014-05-14T10:02:00Z</cp:lastPrinted>
  <dcterms:created xsi:type="dcterms:W3CDTF">2014-05-14T13:23:00Z</dcterms:created>
  <dcterms:modified xsi:type="dcterms:W3CDTF">2014-05-14T13:23:00Z</dcterms:modified>
</cp:coreProperties>
</file>