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2A" w:rsidRPr="003E2C3C" w:rsidRDefault="008E002A" w:rsidP="006E1BA5">
      <w:pPr>
        <w:jc w:val="center"/>
        <w:rPr>
          <w:rFonts w:ascii="Times New Roman" w:hAnsi="Times New Roman"/>
          <w:b/>
          <w:bCs/>
          <w:sz w:val="48"/>
          <w:szCs w:val="48"/>
          <w:lang w:val="en-GB"/>
        </w:rPr>
      </w:pPr>
      <w:r w:rsidRPr="003E2C3C">
        <w:rPr>
          <w:rFonts w:ascii="Times New Roman" w:hAnsi="Times New Roman"/>
          <w:b/>
          <w:bCs/>
          <w:sz w:val="48"/>
          <w:szCs w:val="48"/>
          <w:lang w:val="en-US"/>
        </w:rPr>
        <w:t xml:space="preserve">The e-census challenge: how web affects quality. </w:t>
      </w:r>
      <w:r w:rsidRPr="003E2C3C">
        <w:rPr>
          <w:rFonts w:ascii="Times New Roman" w:hAnsi="Times New Roman"/>
          <w:b/>
          <w:bCs/>
          <w:sz w:val="48"/>
          <w:szCs w:val="48"/>
          <w:lang w:val="en-GB"/>
        </w:rPr>
        <w:t>The Italian experience with a local focus on Tuscany</w:t>
      </w:r>
    </w:p>
    <w:p w:rsidR="0038350D" w:rsidRPr="003E2C3C" w:rsidRDefault="0038350D" w:rsidP="006E1BA5">
      <w:pPr>
        <w:jc w:val="center"/>
        <w:rPr>
          <w:rFonts w:ascii="Times New Roman" w:hAnsi="Times New Roman"/>
          <w:b/>
          <w:bCs/>
          <w:sz w:val="48"/>
          <w:szCs w:val="48"/>
          <w:lang w:val="en-GB"/>
        </w:rPr>
      </w:pPr>
    </w:p>
    <w:p w:rsidR="008E002A" w:rsidRPr="003E2C3C" w:rsidRDefault="00214B58" w:rsidP="006E1BA5">
      <w:pPr>
        <w:jc w:val="center"/>
        <w:rPr>
          <w:rFonts w:ascii="Times New Roman" w:hAnsi="Times New Roman"/>
          <w:b/>
          <w:bCs/>
          <w:sz w:val="20"/>
          <w:szCs w:val="20"/>
          <w:vertAlign w:val="superscript"/>
        </w:rPr>
      </w:pPr>
      <w:r w:rsidRPr="003E2C3C">
        <w:rPr>
          <w:rFonts w:ascii="Times New Roman" w:hAnsi="Times New Roman"/>
          <w:b/>
          <w:bCs/>
          <w:sz w:val="20"/>
          <w:szCs w:val="20"/>
        </w:rPr>
        <w:t xml:space="preserve">Linda </w:t>
      </w:r>
      <w:proofErr w:type="spellStart"/>
      <w:r w:rsidRPr="003E2C3C">
        <w:rPr>
          <w:rFonts w:ascii="Times New Roman" w:hAnsi="Times New Roman"/>
          <w:b/>
          <w:bCs/>
          <w:sz w:val="20"/>
          <w:szCs w:val="20"/>
        </w:rPr>
        <w:t>Porciani</w:t>
      </w:r>
      <w:proofErr w:type="spellEnd"/>
      <w:r w:rsidRPr="003E2C3C">
        <w:rPr>
          <w:rFonts w:ascii="Times New Roman" w:hAnsi="Times New Roman"/>
          <w:b/>
          <w:bCs/>
          <w:sz w:val="20"/>
          <w:szCs w:val="20"/>
          <w:vertAlign w:val="superscript"/>
        </w:rPr>
        <w:t>*</w:t>
      </w:r>
      <w:r w:rsidRPr="003E2C3C">
        <w:rPr>
          <w:rFonts w:ascii="Times New Roman" w:hAnsi="Times New Roman"/>
          <w:b/>
          <w:bCs/>
          <w:sz w:val="20"/>
          <w:szCs w:val="20"/>
        </w:rPr>
        <w:t xml:space="preserve">, </w:t>
      </w:r>
      <w:r w:rsidR="008E002A" w:rsidRPr="003E2C3C">
        <w:rPr>
          <w:rFonts w:ascii="Times New Roman" w:hAnsi="Times New Roman"/>
          <w:b/>
          <w:bCs/>
          <w:sz w:val="20"/>
          <w:szCs w:val="20"/>
        </w:rPr>
        <w:t xml:space="preserve">Luca </w:t>
      </w:r>
      <w:proofErr w:type="spellStart"/>
      <w:r w:rsidR="008E002A" w:rsidRPr="003E2C3C">
        <w:rPr>
          <w:rFonts w:ascii="Times New Roman" w:hAnsi="Times New Roman"/>
          <w:b/>
          <w:bCs/>
          <w:sz w:val="20"/>
          <w:szCs w:val="20"/>
        </w:rPr>
        <w:t>Faustini</w:t>
      </w:r>
      <w:proofErr w:type="spellEnd"/>
      <w:r w:rsidRPr="003E2C3C">
        <w:rPr>
          <w:rFonts w:ascii="Times New Roman" w:hAnsi="Times New Roman"/>
          <w:b/>
          <w:bCs/>
          <w:sz w:val="20"/>
          <w:szCs w:val="20"/>
          <w:vertAlign w:val="superscript"/>
        </w:rPr>
        <w:t>*</w:t>
      </w:r>
      <w:r w:rsidR="008E002A" w:rsidRPr="003E2C3C">
        <w:rPr>
          <w:rFonts w:ascii="Times New Roman" w:hAnsi="Times New Roman"/>
          <w:b/>
          <w:bCs/>
          <w:sz w:val="20"/>
          <w:szCs w:val="20"/>
        </w:rPr>
        <w:t>, Bianca Maria Martelli</w:t>
      </w:r>
      <w:r w:rsidRPr="003E2C3C">
        <w:rPr>
          <w:rFonts w:ascii="Times New Roman" w:hAnsi="Times New Roman"/>
          <w:b/>
          <w:bCs/>
          <w:sz w:val="20"/>
          <w:szCs w:val="20"/>
          <w:vertAlign w:val="superscript"/>
        </w:rPr>
        <w:t>*</w:t>
      </w:r>
      <w:r w:rsidR="008E002A" w:rsidRPr="003E2C3C">
        <w:rPr>
          <w:rFonts w:ascii="Times New Roman" w:hAnsi="Times New Roman"/>
          <w:b/>
          <w:bCs/>
          <w:sz w:val="20"/>
          <w:szCs w:val="20"/>
        </w:rPr>
        <w:t>, Alessandro Valentini</w:t>
      </w:r>
      <w:r w:rsidRPr="003E2C3C">
        <w:rPr>
          <w:rFonts w:ascii="Times New Roman" w:hAnsi="Times New Roman"/>
          <w:b/>
          <w:bCs/>
          <w:sz w:val="20"/>
          <w:szCs w:val="20"/>
          <w:vertAlign w:val="superscript"/>
        </w:rPr>
        <w:t>*</w:t>
      </w:r>
    </w:p>
    <w:p w:rsidR="0038350D" w:rsidRPr="003E2C3C" w:rsidRDefault="0038350D" w:rsidP="006E1BA5">
      <w:pPr>
        <w:jc w:val="center"/>
        <w:rPr>
          <w:rFonts w:ascii="Times New Roman" w:hAnsi="Times New Roman"/>
          <w:b/>
          <w:bCs/>
          <w:sz w:val="20"/>
          <w:szCs w:val="20"/>
        </w:rPr>
      </w:pPr>
    </w:p>
    <w:p w:rsidR="00214B58" w:rsidRPr="003E2C3C" w:rsidRDefault="00214B58" w:rsidP="006E1BA5">
      <w:pPr>
        <w:jc w:val="center"/>
        <w:rPr>
          <w:rFonts w:ascii="Times New Roman" w:hAnsi="Times New Roman"/>
          <w:bCs/>
          <w:sz w:val="20"/>
          <w:szCs w:val="20"/>
          <w:lang w:val="en-US"/>
        </w:rPr>
      </w:pPr>
      <w:proofErr w:type="gramStart"/>
      <w:r w:rsidRPr="003E2C3C">
        <w:rPr>
          <w:rFonts w:ascii="Times New Roman" w:hAnsi="Times New Roman"/>
          <w:b/>
          <w:bCs/>
          <w:sz w:val="20"/>
          <w:szCs w:val="20"/>
          <w:vertAlign w:val="superscript"/>
          <w:lang w:val="en-US"/>
        </w:rPr>
        <w:t xml:space="preserve">*  </w:t>
      </w:r>
      <w:r w:rsidRPr="003E2C3C">
        <w:rPr>
          <w:rFonts w:ascii="Times New Roman" w:hAnsi="Times New Roman"/>
          <w:bCs/>
          <w:sz w:val="20"/>
          <w:szCs w:val="20"/>
          <w:lang w:val="en-US"/>
        </w:rPr>
        <w:t>ISTAT</w:t>
      </w:r>
      <w:proofErr w:type="gramEnd"/>
      <w:r w:rsidRPr="003E2C3C">
        <w:rPr>
          <w:rFonts w:ascii="Times New Roman" w:hAnsi="Times New Roman"/>
          <w:bCs/>
          <w:sz w:val="20"/>
          <w:szCs w:val="20"/>
          <w:lang w:val="en-US"/>
        </w:rPr>
        <w:t>, Italian National Institute of Statistics</w:t>
      </w:r>
    </w:p>
    <w:p w:rsidR="00907B37" w:rsidRPr="003E2C3C" w:rsidRDefault="00054860" w:rsidP="00214B58">
      <w:pPr>
        <w:spacing w:line="360" w:lineRule="auto"/>
        <w:ind w:left="567" w:right="566"/>
        <w:jc w:val="both"/>
        <w:rPr>
          <w:rFonts w:ascii="Times New Roman" w:hAnsi="Times New Roman"/>
          <w:bCs/>
          <w:sz w:val="20"/>
          <w:szCs w:val="20"/>
          <w:lang w:val="en-US"/>
        </w:rPr>
      </w:pPr>
      <w:r w:rsidRPr="003E2C3C">
        <w:rPr>
          <w:rFonts w:ascii="Times New Roman" w:hAnsi="Times New Roman"/>
          <w:bCs/>
          <w:sz w:val="20"/>
          <w:szCs w:val="20"/>
          <w:lang w:val="en-US"/>
        </w:rPr>
        <w:t xml:space="preserve">In recent years, also in the field of official statistic, the adoption of web survey techniques has greatly increased. It has </w:t>
      </w:r>
      <w:r w:rsidR="00413D79" w:rsidRPr="003E2C3C">
        <w:rPr>
          <w:rFonts w:ascii="Times New Roman" w:hAnsi="Times New Roman"/>
          <w:bCs/>
          <w:sz w:val="20"/>
          <w:szCs w:val="20"/>
          <w:lang w:val="en-US"/>
        </w:rPr>
        <w:t>been spurred</w:t>
      </w:r>
      <w:r w:rsidRPr="003E2C3C">
        <w:rPr>
          <w:rFonts w:ascii="Times New Roman" w:hAnsi="Times New Roman"/>
          <w:bCs/>
          <w:sz w:val="20"/>
          <w:szCs w:val="20"/>
          <w:lang w:val="en-US"/>
        </w:rPr>
        <w:t xml:space="preserve"> by the evolution of technology, the changes in lifestyles, the wide-spread use of the Internet by people and enterprises, and the development of e-Government. Last but not least a further factor supporting this trend is due to the increasing pressure to find effective methods to reduce </w:t>
      </w:r>
      <w:proofErr w:type="gramStart"/>
      <w:r w:rsidRPr="003E2C3C">
        <w:rPr>
          <w:rFonts w:ascii="Times New Roman" w:hAnsi="Times New Roman"/>
          <w:bCs/>
          <w:sz w:val="20"/>
          <w:szCs w:val="20"/>
          <w:lang w:val="en-US"/>
        </w:rPr>
        <w:t>costs</w:t>
      </w:r>
      <w:proofErr w:type="gramEnd"/>
      <w:r w:rsidRPr="003E2C3C">
        <w:rPr>
          <w:rFonts w:ascii="Times New Roman" w:hAnsi="Times New Roman"/>
          <w:bCs/>
          <w:sz w:val="20"/>
          <w:szCs w:val="20"/>
          <w:lang w:val="en-US"/>
        </w:rPr>
        <w:t>.</w:t>
      </w:r>
      <w:r w:rsidR="006E1BA5" w:rsidRPr="003E2C3C">
        <w:rPr>
          <w:rFonts w:ascii="Times New Roman" w:hAnsi="Times New Roman"/>
          <w:bCs/>
          <w:sz w:val="20"/>
          <w:szCs w:val="20"/>
          <w:lang w:val="en-US"/>
        </w:rPr>
        <w:t xml:space="preserve"> </w:t>
      </w:r>
      <w:r w:rsidRPr="003E2C3C">
        <w:rPr>
          <w:rFonts w:ascii="Times New Roman" w:hAnsi="Times New Roman"/>
          <w:bCs/>
          <w:sz w:val="20"/>
          <w:szCs w:val="20"/>
          <w:lang w:val="en-US"/>
        </w:rPr>
        <w:t>The growing role played by the web data collecting technique</w:t>
      </w:r>
      <w:r w:rsidR="00F923F2" w:rsidRPr="003E2C3C">
        <w:rPr>
          <w:rFonts w:ascii="Times New Roman" w:hAnsi="Times New Roman"/>
          <w:bCs/>
          <w:sz w:val="20"/>
          <w:szCs w:val="20"/>
          <w:lang w:val="en-US"/>
        </w:rPr>
        <w:t>s</w:t>
      </w:r>
      <w:r w:rsidRPr="003E2C3C">
        <w:rPr>
          <w:rFonts w:ascii="Times New Roman" w:hAnsi="Times New Roman"/>
          <w:bCs/>
          <w:sz w:val="20"/>
          <w:szCs w:val="20"/>
          <w:lang w:val="en-US"/>
        </w:rPr>
        <w:t xml:space="preserve"> is stressed by the decisions of the Italian National Institute of Statistics (ISTAT) wh</w:t>
      </w:r>
      <w:r w:rsidR="00F923F2" w:rsidRPr="003E2C3C">
        <w:rPr>
          <w:rFonts w:ascii="Times New Roman" w:hAnsi="Times New Roman"/>
          <w:bCs/>
          <w:sz w:val="20"/>
          <w:szCs w:val="20"/>
          <w:lang w:val="en-US"/>
        </w:rPr>
        <w:t>ich</w:t>
      </w:r>
      <w:r w:rsidRPr="003E2C3C">
        <w:rPr>
          <w:rFonts w:ascii="Times New Roman" w:hAnsi="Times New Roman"/>
          <w:bCs/>
          <w:sz w:val="20"/>
          <w:szCs w:val="20"/>
          <w:lang w:val="en-US"/>
        </w:rPr>
        <w:t xml:space="preserve"> adopted </w:t>
      </w:r>
      <w:r w:rsidR="00F923F2" w:rsidRPr="003E2C3C">
        <w:rPr>
          <w:rFonts w:ascii="Times New Roman" w:hAnsi="Times New Roman"/>
          <w:bCs/>
          <w:sz w:val="20"/>
          <w:szCs w:val="20"/>
          <w:lang w:val="en-US"/>
        </w:rPr>
        <w:t>this approach in collecting data within the recent 20</w:t>
      </w:r>
      <w:r w:rsidR="007342BF" w:rsidRPr="003E2C3C">
        <w:rPr>
          <w:rFonts w:ascii="Times New Roman" w:hAnsi="Times New Roman"/>
          <w:bCs/>
          <w:sz w:val="20"/>
          <w:szCs w:val="20"/>
          <w:lang w:val="en-US"/>
        </w:rPr>
        <w:t>1</w:t>
      </w:r>
      <w:r w:rsidR="00F923F2" w:rsidRPr="003E2C3C">
        <w:rPr>
          <w:rFonts w:ascii="Times New Roman" w:hAnsi="Times New Roman"/>
          <w:bCs/>
          <w:sz w:val="20"/>
          <w:szCs w:val="20"/>
          <w:lang w:val="en-US"/>
        </w:rPr>
        <w:t>1-2012</w:t>
      </w:r>
      <w:r w:rsidRPr="003E2C3C">
        <w:rPr>
          <w:rFonts w:ascii="Times New Roman" w:hAnsi="Times New Roman"/>
          <w:bCs/>
          <w:sz w:val="20"/>
          <w:szCs w:val="20"/>
          <w:lang w:val="en-US"/>
        </w:rPr>
        <w:t xml:space="preserve"> Censuses. For the first time, the web mode (with the exception of certain telephone and face-to-face reminders) was </w:t>
      </w:r>
      <w:r w:rsidR="008E002A" w:rsidRPr="003E2C3C">
        <w:rPr>
          <w:rFonts w:ascii="Times New Roman" w:hAnsi="Times New Roman"/>
          <w:bCs/>
          <w:sz w:val="20"/>
          <w:szCs w:val="20"/>
          <w:lang w:val="en-US"/>
        </w:rPr>
        <w:t xml:space="preserve">the </w:t>
      </w:r>
      <w:r w:rsidRPr="003E2C3C">
        <w:rPr>
          <w:rFonts w:ascii="Times New Roman" w:hAnsi="Times New Roman"/>
          <w:bCs/>
          <w:sz w:val="20"/>
          <w:szCs w:val="20"/>
          <w:lang w:val="en-US"/>
        </w:rPr>
        <w:t xml:space="preserve">exclusive mode used to collect data within the Public Administration network. </w:t>
      </w:r>
      <w:r w:rsidR="00F923F2" w:rsidRPr="003E2C3C">
        <w:rPr>
          <w:rFonts w:ascii="Times New Roman" w:hAnsi="Times New Roman"/>
          <w:bCs/>
          <w:sz w:val="20"/>
          <w:szCs w:val="20"/>
          <w:lang w:val="en-US"/>
        </w:rPr>
        <w:t>Instead</w:t>
      </w:r>
      <w:r w:rsidR="00413D79" w:rsidRPr="003E2C3C">
        <w:rPr>
          <w:rFonts w:ascii="Times New Roman" w:hAnsi="Times New Roman"/>
          <w:bCs/>
          <w:sz w:val="20"/>
          <w:szCs w:val="20"/>
          <w:lang w:val="en-US"/>
        </w:rPr>
        <w:t>, mixed</w:t>
      </w:r>
      <w:r w:rsidR="00F923F2" w:rsidRPr="003E2C3C">
        <w:rPr>
          <w:rFonts w:ascii="Times New Roman" w:hAnsi="Times New Roman"/>
          <w:bCs/>
          <w:sz w:val="20"/>
          <w:szCs w:val="20"/>
          <w:lang w:val="en-US"/>
        </w:rPr>
        <w:t xml:space="preserve"> </w:t>
      </w:r>
      <w:r w:rsidR="00413D79" w:rsidRPr="003E2C3C">
        <w:rPr>
          <w:rFonts w:ascii="Times New Roman" w:hAnsi="Times New Roman"/>
          <w:bCs/>
          <w:sz w:val="20"/>
          <w:szCs w:val="20"/>
          <w:lang w:val="en-US"/>
        </w:rPr>
        <w:t>mode prevails</w:t>
      </w:r>
      <w:r w:rsidRPr="003E2C3C">
        <w:rPr>
          <w:rFonts w:ascii="Times New Roman" w:hAnsi="Times New Roman"/>
          <w:bCs/>
          <w:sz w:val="20"/>
          <w:szCs w:val="20"/>
          <w:lang w:val="en-US"/>
        </w:rPr>
        <w:t xml:space="preserve"> for population, enterprises and non-profit organizations (even though also in these cases web use was encouraged).</w:t>
      </w:r>
      <w:r w:rsidR="006E1BA5" w:rsidRPr="003E2C3C">
        <w:rPr>
          <w:rFonts w:ascii="Times New Roman" w:hAnsi="Times New Roman"/>
          <w:bCs/>
          <w:sz w:val="20"/>
          <w:szCs w:val="20"/>
          <w:lang w:val="en-US"/>
        </w:rPr>
        <w:t xml:space="preserve"> </w:t>
      </w:r>
      <w:r w:rsidR="00907B37" w:rsidRPr="003E2C3C">
        <w:rPr>
          <w:rFonts w:ascii="Times New Roman" w:hAnsi="Times New Roman"/>
          <w:bCs/>
          <w:sz w:val="20"/>
          <w:szCs w:val="20"/>
          <w:lang w:val="en-US"/>
        </w:rPr>
        <w:t xml:space="preserve">This paper aims at illustrating the challenges of the web application in Populations and Housing Census (PHC) and Enterprises Census (EC) at regional level [NUTS-2] devoting particular care at investigating the differences in territorial web response rates. Indeed, Tuscany represents an interesting case </w:t>
      </w:r>
      <w:r w:rsidR="00F923F2" w:rsidRPr="003E2C3C">
        <w:rPr>
          <w:rFonts w:ascii="Times New Roman" w:hAnsi="Times New Roman"/>
          <w:bCs/>
          <w:sz w:val="20"/>
          <w:szCs w:val="20"/>
          <w:lang w:val="en-US"/>
        </w:rPr>
        <w:t xml:space="preserve">of </w:t>
      </w:r>
      <w:r w:rsidR="00907B37" w:rsidRPr="003E2C3C">
        <w:rPr>
          <w:rFonts w:ascii="Times New Roman" w:hAnsi="Times New Roman"/>
          <w:bCs/>
          <w:sz w:val="20"/>
          <w:szCs w:val="20"/>
          <w:lang w:val="en-US"/>
        </w:rPr>
        <w:t>study due to its low web response rate associated with a high ICT penetration rate.</w:t>
      </w:r>
      <w:r w:rsidR="006E1BA5" w:rsidRPr="003E2C3C">
        <w:rPr>
          <w:rFonts w:ascii="Times New Roman" w:hAnsi="Times New Roman"/>
          <w:bCs/>
          <w:sz w:val="20"/>
          <w:szCs w:val="20"/>
          <w:lang w:val="en-US"/>
        </w:rPr>
        <w:t xml:space="preserve"> </w:t>
      </w:r>
      <w:r w:rsidR="00907B37" w:rsidRPr="003E2C3C">
        <w:rPr>
          <w:rFonts w:ascii="Times New Roman" w:hAnsi="Times New Roman"/>
          <w:bCs/>
          <w:sz w:val="20"/>
          <w:szCs w:val="20"/>
          <w:lang w:val="en-US"/>
        </w:rPr>
        <w:t xml:space="preserve">Furthermore, the multi-level strategies adopted by Tuscany Istat Regional Office to promote the quality of statistical </w:t>
      </w:r>
      <w:r w:rsidR="008E002A" w:rsidRPr="003E2C3C">
        <w:rPr>
          <w:rFonts w:ascii="Times New Roman" w:hAnsi="Times New Roman"/>
          <w:bCs/>
          <w:sz w:val="20"/>
          <w:szCs w:val="20"/>
          <w:lang w:val="en-US"/>
        </w:rPr>
        <w:t xml:space="preserve">PHC </w:t>
      </w:r>
      <w:r w:rsidR="00907B37" w:rsidRPr="003E2C3C">
        <w:rPr>
          <w:rFonts w:ascii="Times New Roman" w:hAnsi="Times New Roman"/>
          <w:bCs/>
          <w:sz w:val="20"/>
          <w:szCs w:val="20"/>
          <w:lang w:val="en-US"/>
        </w:rPr>
        <w:t>process were</w:t>
      </w:r>
      <w:r w:rsidR="00F923F2" w:rsidRPr="003E2C3C">
        <w:rPr>
          <w:rFonts w:ascii="Times New Roman" w:hAnsi="Times New Roman"/>
          <w:bCs/>
          <w:sz w:val="20"/>
          <w:szCs w:val="20"/>
          <w:lang w:val="en-US"/>
        </w:rPr>
        <w:t xml:space="preserve"> briefly</w:t>
      </w:r>
      <w:r w:rsidR="00907B37" w:rsidRPr="003E2C3C">
        <w:rPr>
          <w:rFonts w:ascii="Times New Roman" w:hAnsi="Times New Roman"/>
          <w:bCs/>
          <w:sz w:val="20"/>
          <w:szCs w:val="20"/>
          <w:lang w:val="en-US"/>
        </w:rPr>
        <w:t xml:space="preserve"> discussed: field work activities (training and supporting actions); elaboration of a set of paradata indicators (dashboard and road map); and ex post evaluation survey</w:t>
      </w:r>
      <w:r w:rsidR="0010797A" w:rsidRPr="003E2C3C">
        <w:rPr>
          <w:rFonts w:ascii="Times New Roman" w:hAnsi="Times New Roman"/>
          <w:bCs/>
          <w:sz w:val="20"/>
          <w:szCs w:val="20"/>
          <w:lang w:val="en-US"/>
        </w:rPr>
        <w:t>s</w:t>
      </w:r>
      <w:r w:rsidR="00907B37" w:rsidRPr="003E2C3C">
        <w:rPr>
          <w:rFonts w:ascii="Times New Roman" w:hAnsi="Times New Roman"/>
          <w:bCs/>
          <w:sz w:val="20"/>
          <w:szCs w:val="20"/>
          <w:lang w:val="en-US"/>
        </w:rPr>
        <w:t xml:space="preserve"> addressed to census operators. Results can be useful for better planning the forthcoming (rolling) census</w:t>
      </w:r>
      <w:r w:rsidR="00C17E03" w:rsidRPr="003E2C3C">
        <w:rPr>
          <w:rFonts w:ascii="Times New Roman" w:hAnsi="Times New Roman"/>
          <w:bCs/>
          <w:sz w:val="20"/>
          <w:szCs w:val="20"/>
          <w:lang w:val="en-US"/>
        </w:rPr>
        <w:t>es</w:t>
      </w:r>
      <w:r w:rsidR="00907B37" w:rsidRPr="003E2C3C">
        <w:rPr>
          <w:rFonts w:ascii="Times New Roman" w:hAnsi="Times New Roman"/>
          <w:bCs/>
          <w:sz w:val="20"/>
          <w:szCs w:val="20"/>
          <w:lang w:val="en-US"/>
        </w:rPr>
        <w:t xml:space="preserve"> and for highlighting the cooperation between NSI and local administrations as key factor to improve data quality and reduce costs. </w:t>
      </w:r>
    </w:p>
    <w:p w:rsidR="00054860" w:rsidRPr="003E2C3C" w:rsidRDefault="00054860" w:rsidP="00214B58">
      <w:pPr>
        <w:pStyle w:val="Paragrafoelenco"/>
        <w:numPr>
          <w:ilvl w:val="0"/>
          <w:numId w:val="1"/>
        </w:numPr>
        <w:spacing w:before="240" w:after="0" w:line="360" w:lineRule="auto"/>
        <w:ind w:left="0" w:firstLine="0"/>
        <w:jc w:val="both"/>
        <w:rPr>
          <w:rFonts w:ascii="Times New Roman" w:hAnsi="Times New Roman"/>
          <w:b/>
          <w:bCs/>
          <w:sz w:val="24"/>
          <w:szCs w:val="24"/>
          <w:lang w:val="en-GB"/>
        </w:rPr>
      </w:pPr>
      <w:r w:rsidRPr="003E2C3C">
        <w:rPr>
          <w:rFonts w:ascii="Times New Roman" w:hAnsi="Times New Roman"/>
          <w:bCs/>
          <w:sz w:val="20"/>
          <w:szCs w:val="20"/>
          <w:lang w:val="en-GB"/>
        </w:rPr>
        <w:br w:type="page"/>
      </w:r>
      <w:r w:rsidRPr="003E2C3C">
        <w:rPr>
          <w:rFonts w:ascii="Times New Roman" w:hAnsi="Times New Roman"/>
          <w:b/>
          <w:bCs/>
          <w:sz w:val="24"/>
          <w:szCs w:val="24"/>
          <w:lang w:val="en-GB"/>
        </w:rPr>
        <w:lastRenderedPageBreak/>
        <w:t>Introduction</w:t>
      </w:r>
    </w:p>
    <w:p w:rsidR="00D5420F" w:rsidRPr="003E2C3C" w:rsidRDefault="00054860" w:rsidP="00004E22">
      <w:pPr>
        <w:spacing w:before="240" w:after="0" w:line="360" w:lineRule="auto"/>
        <w:ind w:firstLine="709"/>
        <w:jc w:val="both"/>
        <w:rPr>
          <w:rFonts w:ascii="Times New Roman" w:hAnsi="Times New Roman"/>
          <w:bCs/>
          <w:sz w:val="24"/>
          <w:szCs w:val="24"/>
          <w:lang w:val="en-US"/>
        </w:rPr>
      </w:pPr>
      <w:r w:rsidRPr="003E2C3C">
        <w:rPr>
          <w:rFonts w:ascii="Times New Roman" w:hAnsi="Times New Roman"/>
          <w:bCs/>
          <w:sz w:val="24"/>
          <w:szCs w:val="24"/>
          <w:lang w:val="en-US"/>
        </w:rPr>
        <w:t xml:space="preserve">In recent years the adoption of web survey techniques increased greatly also in the field of official statistic. </w:t>
      </w:r>
      <w:r w:rsidRPr="003E2C3C">
        <w:rPr>
          <w:rFonts w:ascii="Times New Roman" w:hAnsi="Times New Roman"/>
          <w:bCs/>
          <w:sz w:val="24"/>
          <w:szCs w:val="24"/>
          <w:lang w:val="en-GB"/>
        </w:rPr>
        <w:t xml:space="preserve">In Italy, the Italian National Institute of Statistics (ISTAT) adopted web technologies with the general purpose to improve data quality, reducing costs and maximizing data timeliness and accuracy </w:t>
      </w:r>
      <w:r w:rsidR="00614FC6" w:rsidRPr="003E2C3C">
        <w:rPr>
          <w:rFonts w:ascii="Times New Roman" w:hAnsi="Times New Roman"/>
          <w:bCs/>
          <w:sz w:val="24"/>
          <w:szCs w:val="24"/>
          <w:lang w:val="en-GB"/>
        </w:rPr>
        <w:t xml:space="preserve">[3]. </w:t>
      </w:r>
      <w:r w:rsidRPr="003E2C3C">
        <w:rPr>
          <w:rFonts w:ascii="Times New Roman" w:hAnsi="Times New Roman"/>
          <w:bCs/>
          <w:sz w:val="24"/>
          <w:szCs w:val="24"/>
          <w:lang w:val="en-GB"/>
        </w:rPr>
        <w:t xml:space="preserve">Specifically, web techniques affected the whole census data collection </w:t>
      </w:r>
      <w:r w:rsidR="002D14C2" w:rsidRPr="003E2C3C">
        <w:rPr>
          <w:rFonts w:ascii="Times New Roman" w:hAnsi="Times New Roman"/>
          <w:bCs/>
          <w:sz w:val="24"/>
          <w:szCs w:val="24"/>
          <w:lang w:val="en-GB"/>
        </w:rPr>
        <w:t xml:space="preserve">process of PHC and EC </w:t>
      </w:r>
      <w:r w:rsidRPr="003E2C3C">
        <w:rPr>
          <w:rFonts w:ascii="Times New Roman" w:hAnsi="Times New Roman"/>
          <w:bCs/>
          <w:sz w:val="24"/>
          <w:szCs w:val="24"/>
          <w:lang w:val="en-GB"/>
        </w:rPr>
        <w:t xml:space="preserve">both in terms of questionnaires filling and in terms </w:t>
      </w:r>
      <w:r w:rsidR="002D14C2" w:rsidRPr="003E2C3C">
        <w:rPr>
          <w:rFonts w:ascii="Times New Roman" w:hAnsi="Times New Roman"/>
          <w:bCs/>
          <w:sz w:val="24"/>
          <w:szCs w:val="24"/>
          <w:lang w:val="en-GB"/>
        </w:rPr>
        <w:t xml:space="preserve">of </w:t>
      </w:r>
      <w:r w:rsidRPr="003E2C3C">
        <w:rPr>
          <w:rFonts w:ascii="Times New Roman" w:hAnsi="Times New Roman"/>
          <w:bCs/>
          <w:sz w:val="24"/>
          <w:szCs w:val="24"/>
          <w:lang w:val="en-GB"/>
        </w:rPr>
        <w:t>monitoring</w:t>
      </w:r>
      <w:r w:rsidR="00670E10" w:rsidRPr="003E2C3C">
        <w:rPr>
          <w:rFonts w:ascii="Times New Roman" w:hAnsi="Times New Roman"/>
          <w:bCs/>
          <w:sz w:val="24"/>
          <w:szCs w:val="24"/>
          <w:lang w:val="en-GB"/>
        </w:rPr>
        <w:t xml:space="preserve"> </w:t>
      </w:r>
      <w:r w:rsidR="002D14C2" w:rsidRPr="003E2C3C">
        <w:rPr>
          <w:rFonts w:ascii="Times New Roman" w:hAnsi="Times New Roman"/>
          <w:bCs/>
          <w:sz w:val="24"/>
          <w:szCs w:val="24"/>
          <w:lang w:val="en-GB"/>
        </w:rPr>
        <w:t xml:space="preserve">of the </w:t>
      </w:r>
      <w:r w:rsidR="00B6355B" w:rsidRPr="003E2C3C">
        <w:rPr>
          <w:rFonts w:ascii="Times New Roman" w:hAnsi="Times New Roman"/>
          <w:bCs/>
          <w:sz w:val="24"/>
          <w:szCs w:val="24"/>
          <w:lang w:val="en-GB"/>
        </w:rPr>
        <w:t>process</w:t>
      </w:r>
      <w:r w:rsidRPr="003E2C3C">
        <w:rPr>
          <w:rFonts w:ascii="Times New Roman" w:hAnsi="Times New Roman"/>
          <w:bCs/>
          <w:sz w:val="24"/>
          <w:szCs w:val="24"/>
          <w:lang w:val="en-GB"/>
        </w:rPr>
        <w:t xml:space="preserve">. </w:t>
      </w:r>
      <w:r w:rsidR="00AC3FDB" w:rsidRPr="003E2C3C">
        <w:rPr>
          <w:rFonts w:ascii="Times New Roman" w:hAnsi="Times New Roman"/>
          <w:bCs/>
          <w:sz w:val="24"/>
          <w:szCs w:val="24"/>
          <w:lang w:val="en-GB"/>
        </w:rPr>
        <w:t>Concerning the first point</w:t>
      </w:r>
      <w:r w:rsidR="0054443A" w:rsidRPr="003E2C3C">
        <w:rPr>
          <w:rFonts w:ascii="Times New Roman" w:hAnsi="Times New Roman"/>
          <w:bCs/>
          <w:sz w:val="24"/>
          <w:szCs w:val="24"/>
          <w:lang w:val="en-GB"/>
        </w:rPr>
        <w:t xml:space="preserve">, returns of </w:t>
      </w:r>
      <w:r w:rsidRPr="003E2C3C">
        <w:rPr>
          <w:rFonts w:ascii="Times New Roman" w:hAnsi="Times New Roman"/>
          <w:bCs/>
          <w:sz w:val="24"/>
          <w:szCs w:val="24"/>
          <w:lang w:val="en-GB"/>
        </w:rPr>
        <w:t>questionnaires followed</w:t>
      </w:r>
      <w:r w:rsidR="00AC3FDB" w:rsidRPr="003E2C3C">
        <w:rPr>
          <w:rFonts w:ascii="Times New Roman" w:hAnsi="Times New Roman"/>
          <w:bCs/>
          <w:sz w:val="24"/>
          <w:szCs w:val="24"/>
          <w:lang w:val="en-GB"/>
        </w:rPr>
        <w:t xml:space="preserve">, almost in all </w:t>
      </w:r>
      <w:r w:rsidR="00413D79" w:rsidRPr="003E2C3C">
        <w:rPr>
          <w:rFonts w:ascii="Times New Roman" w:hAnsi="Times New Roman"/>
          <w:bCs/>
          <w:sz w:val="24"/>
          <w:szCs w:val="24"/>
          <w:lang w:val="en-GB"/>
        </w:rPr>
        <w:t>censuses</w:t>
      </w:r>
      <w:r w:rsidR="00AC3FDB" w:rsidRPr="003E2C3C">
        <w:rPr>
          <w:rFonts w:ascii="Times New Roman" w:hAnsi="Times New Roman"/>
          <w:bCs/>
          <w:sz w:val="24"/>
          <w:szCs w:val="24"/>
          <w:lang w:val="en-GB"/>
        </w:rPr>
        <w:t>,</w:t>
      </w:r>
      <w:r w:rsidRPr="003E2C3C">
        <w:rPr>
          <w:rFonts w:ascii="Times New Roman" w:hAnsi="Times New Roman"/>
          <w:bCs/>
          <w:sz w:val="24"/>
          <w:szCs w:val="24"/>
          <w:lang w:val="en-GB"/>
        </w:rPr>
        <w:t xml:space="preserve"> a mixed mode approach – web or paper– according to the choices of respondents. </w:t>
      </w:r>
      <w:r w:rsidR="009E6AFE" w:rsidRPr="003E2C3C">
        <w:rPr>
          <w:rFonts w:ascii="Times New Roman" w:hAnsi="Times New Roman"/>
          <w:bCs/>
          <w:sz w:val="24"/>
          <w:szCs w:val="24"/>
          <w:lang w:val="en-GB"/>
        </w:rPr>
        <w:t>For this reason, t</w:t>
      </w:r>
      <w:r w:rsidR="00D5420F" w:rsidRPr="003E2C3C">
        <w:rPr>
          <w:rFonts w:ascii="Times New Roman" w:hAnsi="Times New Roman"/>
          <w:bCs/>
          <w:sz w:val="24"/>
          <w:szCs w:val="24"/>
          <w:lang w:val="en-GB"/>
        </w:rPr>
        <w:t xml:space="preserve">he analysis of the geographical and individual characteristics of web respondents – performed here through a logit model </w:t>
      </w:r>
      <w:r w:rsidR="009E6AFE" w:rsidRPr="003E2C3C">
        <w:rPr>
          <w:rFonts w:ascii="Times New Roman" w:hAnsi="Times New Roman"/>
          <w:bCs/>
          <w:sz w:val="24"/>
          <w:szCs w:val="24"/>
          <w:lang w:val="en-GB"/>
        </w:rPr>
        <w:t>–</w:t>
      </w:r>
      <w:r w:rsidR="00D5420F" w:rsidRPr="003E2C3C">
        <w:rPr>
          <w:rFonts w:ascii="Times New Roman" w:hAnsi="Times New Roman"/>
          <w:bCs/>
          <w:sz w:val="24"/>
          <w:szCs w:val="24"/>
          <w:lang w:val="en-GB"/>
        </w:rPr>
        <w:t xml:space="preserve"> </w:t>
      </w:r>
      <w:r w:rsidR="009E6AFE" w:rsidRPr="003E2C3C">
        <w:rPr>
          <w:rFonts w:ascii="Times New Roman" w:hAnsi="Times New Roman"/>
          <w:bCs/>
          <w:sz w:val="24"/>
          <w:szCs w:val="24"/>
          <w:lang w:val="en-GB"/>
        </w:rPr>
        <w:t>is a central step</w:t>
      </w:r>
      <w:r w:rsidR="00D5420F" w:rsidRPr="003E2C3C">
        <w:rPr>
          <w:rFonts w:ascii="Times New Roman" w:hAnsi="Times New Roman"/>
          <w:bCs/>
          <w:sz w:val="24"/>
          <w:szCs w:val="24"/>
          <w:lang w:val="en-GB"/>
        </w:rPr>
        <w:t xml:space="preserve"> </w:t>
      </w:r>
      <w:r w:rsidR="009E6AFE" w:rsidRPr="003E2C3C">
        <w:rPr>
          <w:rFonts w:ascii="Times New Roman" w:hAnsi="Times New Roman"/>
          <w:bCs/>
          <w:sz w:val="24"/>
          <w:szCs w:val="24"/>
          <w:lang w:val="en-GB"/>
        </w:rPr>
        <w:t xml:space="preserve">to perform </w:t>
      </w:r>
      <w:r w:rsidR="00D5420F" w:rsidRPr="003E2C3C">
        <w:rPr>
          <w:rFonts w:ascii="Times New Roman" w:hAnsi="Times New Roman"/>
          <w:bCs/>
          <w:sz w:val="24"/>
          <w:szCs w:val="24"/>
          <w:lang w:val="en-GB"/>
        </w:rPr>
        <w:t xml:space="preserve">due to the increasing role </w:t>
      </w:r>
      <w:r w:rsidR="009E6AFE" w:rsidRPr="003E2C3C">
        <w:rPr>
          <w:rFonts w:ascii="Times New Roman" w:hAnsi="Times New Roman"/>
          <w:bCs/>
          <w:sz w:val="24"/>
          <w:szCs w:val="24"/>
          <w:lang w:val="en-GB"/>
        </w:rPr>
        <w:t>that</w:t>
      </w:r>
      <w:r w:rsidR="00D5420F" w:rsidRPr="003E2C3C">
        <w:rPr>
          <w:rFonts w:ascii="Times New Roman" w:hAnsi="Times New Roman"/>
          <w:bCs/>
          <w:sz w:val="24"/>
          <w:szCs w:val="24"/>
          <w:lang w:val="en-GB"/>
        </w:rPr>
        <w:t xml:space="preserve"> web techniques</w:t>
      </w:r>
      <w:r w:rsidR="009E6AFE" w:rsidRPr="003E2C3C">
        <w:rPr>
          <w:rFonts w:ascii="Times New Roman" w:hAnsi="Times New Roman"/>
          <w:bCs/>
          <w:sz w:val="24"/>
          <w:szCs w:val="24"/>
          <w:lang w:val="en-GB"/>
        </w:rPr>
        <w:t xml:space="preserve"> </w:t>
      </w:r>
      <w:r w:rsidR="00C17E03" w:rsidRPr="003E2C3C">
        <w:rPr>
          <w:rFonts w:ascii="Times New Roman" w:hAnsi="Times New Roman"/>
          <w:bCs/>
          <w:sz w:val="24"/>
          <w:szCs w:val="24"/>
          <w:lang w:val="en-GB"/>
        </w:rPr>
        <w:t xml:space="preserve">are going to </w:t>
      </w:r>
      <w:r w:rsidR="009E6AFE" w:rsidRPr="003E2C3C">
        <w:rPr>
          <w:rFonts w:ascii="Times New Roman" w:hAnsi="Times New Roman"/>
          <w:bCs/>
          <w:sz w:val="24"/>
          <w:szCs w:val="24"/>
          <w:lang w:val="en-GB"/>
        </w:rPr>
        <w:t>play in the near future</w:t>
      </w:r>
      <w:r w:rsidR="00D5420F" w:rsidRPr="003E2C3C">
        <w:rPr>
          <w:rFonts w:ascii="Times New Roman" w:hAnsi="Times New Roman"/>
          <w:bCs/>
          <w:sz w:val="24"/>
          <w:szCs w:val="24"/>
          <w:lang w:val="en-GB"/>
        </w:rPr>
        <w:t xml:space="preserve"> also in official statistics.</w:t>
      </w:r>
      <w:r w:rsidRPr="003E2C3C">
        <w:rPr>
          <w:rFonts w:ascii="Times New Roman" w:hAnsi="Times New Roman"/>
          <w:bCs/>
          <w:sz w:val="24"/>
          <w:szCs w:val="24"/>
          <w:lang w:val="en-GB"/>
        </w:rPr>
        <w:t xml:space="preserve"> </w:t>
      </w:r>
      <w:r w:rsidR="000D077F" w:rsidRPr="003E2C3C">
        <w:rPr>
          <w:rFonts w:ascii="Times New Roman" w:hAnsi="Times New Roman"/>
          <w:bCs/>
          <w:sz w:val="24"/>
          <w:szCs w:val="24"/>
          <w:lang w:val="en-GB"/>
        </w:rPr>
        <w:t>Concerning the second point</w:t>
      </w:r>
      <w:r w:rsidRPr="003E2C3C">
        <w:rPr>
          <w:rFonts w:ascii="Times New Roman" w:hAnsi="Times New Roman"/>
          <w:bCs/>
          <w:sz w:val="24"/>
          <w:szCs w:val="24"/>
          <w:lang w:val="en-GB"/>
        </w:rPr>
        <w:t>, a web tool called SGR (Survey Management System)</w:t>
      </w:r>
      <w:r w:rsidR="00670E10" w:rsidRPr="003E2C3C">
        <w:rPr>
          <w:rFonts w:ascii="Times New Roman" w:hAnsi="Times New Roman"/>
          <w:bCs/>
          <w:sz w:val="24"/>
          <w:szCs w:val="24"/>
          <w:lang w:val="en-GB"/>
        </w:rPr>
        <w:t xml:space="preserve"> has been </w:t>
      </w:r>
      <w:r w:rsidR="00C17E03" w:rsidRPr="003E2C3C">
        <w:rPr>
          <w:rFonts w:ascii="Times New Roman" w:hAnsi="Times New Roman"/>
          <w:bCs/>
          <w:sz w:val="24"/>
          <w:szCs w:val="24"/>
          <w:lang w:val="en-GB"/>
        </w:rPr>
        <w:t xml:space="preserve">set up </w:t>
      </w:r>
      <w:r w:rsidR="00E44E80" w:rsidRPr="003E2C3C">
        <w:rPr>
          <w:rFonts w:ascii="Times New Roman" w:hAnsi="Times New Roman"/>
          <w:bCs/>
          <w:sz w:val="24"/>
          <w:szCs w:val="24"/>
          <w:lang w:val="en-GB"/>
        </w:rPr>
        <w:t xml:space="preserve">in order to </w:t>
      </w:r>
      <w:r w:rsidR="00C17E03" w:rsidRPr="003E2C3C">
        <w:rPr>
          <w:rFonts w:ascii="Times New Roman" w:hAnsi="Times New Roman"/>
          <w:bCs/>
          <w:sz w:val="24"/>
          <w:szCs w:val="24"/>
          <w:lang w:val="en-GB"/>
        </w:rPr>
        <w:t>monitor</w:t>
      </w:r>
      <w:r w:rsidR="00D5420F" w:rsidRPr="003E2C3C">
        <w:rPr>
          <w:rFonts w:ascii="Times New Roman" w:hAnsi="Times New Roman"/>
          <w:bCs/>
          <w:sz w:val="24"/>
          <w:szCs w:val="24"/>
          <w:lang w:val="en-GB"/>
        </w:rPr>
        <w:t xml:space="preserve"> </w:t>
      </w:r>
      <w:r w:rsidR="00E44E80" w:rsidRPr="003E2C3C">
        <w:rPr>
          <w:rFonts w:ascii="Times New Roman" w:hAnsi="Times New Roman"/>
          <w:bCs/>
          <w:sz w:val="24"/>
          <w:szCs w:val="24"/>
          <w:lang w:val="en-GB"/>
        </w:rPr>
        <w:t xml:space="preserve">the </w:t>
      </w:r>
      <w:r w:rsidR="00D5420F" w:rsidRPr="003E2C3C">
        <w:rPr>
          <w:rFonts w:ascii="Times New Roman" w:hAnsi="Times New Roman"/>
          <w:bCs/>
          <w:sz w:val="24"/>
          <w:szCs w:val="24"/>
          <w:lang w:val="en-GB"/>
        </w:rPr>
        <w:t>data</w:t>
      </w:r>
      <w:r w:rsidR="00E44E80" w:rsidRPr="003E2C3C">
        <w:rPr>
          <w:rFonts w:ascii="Times New Roman" w:hAnsi="Times New Roman"/>
          <w:bCs/>
          <w:sz w:val="24"/>
          <w:szCs w:val="24"/>
          <w:lang w:val="en-GB"/>
        </w:rPr>
        <w:t xml:space="preserve"> collection process</w:t>
      </w:r>
      <w:r w:rsidR="00D5420F" w:rsidRPr="003E2C3C">
        <w:rPr>
          <w:rFonts w:ascii="Times New Roman" w:hAnsi="Times New Roman"/>
          <w:bCs/>
          <w:sz w:val="24"/>
          <w:szCs w:val="24"/>
          <w:lang w:val="en-GB"/>
        </w:rPr>
        <w:t xml:space="preserve"> </w:t>
      </w:r>
      <w:r w:rsidR="00E44E80" w:rsidRPr="003E2C3C">
        <w:rPr>
          <w:rFonts w:ascii="Times New Roman" w:hAnsi="Times New Roman"/>
          <w:bCs/>
          <w:sz w:val="24"/>
          <w:szCs w:val="24"/>
          <w:lang w:val="en-GB"/>
        </w:rPr>
        <w:t xml:space="preserve">and </w:t>
      </w:r>
      <w:r w:rsidR="00F23047" w:rsidRPr="003E2C3C">
        <w:rPr>
          <w:rFonts w:ascii="Times New Roman" w:hAnsi="Times New Roman"/>
          <w:bCs/>
          <w:sz w:val="24"/>
          <w:szCs w:val="24"/>
          <w:lang w:val="en-GB"/>
        </w:rPr>
        <w:t xml:space="preserve">to </w:t>
      </w:r>
      <w:r w:rsidR="00E44E80" w:rsidRPr="003E2C3C">
        <w:rPr>
          <w:rFonts w:ascii="Times New Roman" w:hAnsi="Times New Roman"/>
          <w:bCs/>
          <w:sz w:val="24"/>
          <w:szCs w:val="24"/>
          <w:lang w:val="en-GB"/>
        </w:rPr>
        <w:t xml:space="preserve">adopt </w:t>
      </w:r>
      <w:r w:rsidR="00E44E80" w:rsidRPr="003E2C3C">
        <w:rPr>
          <w:rFonts w:ascii="Times New Roman" w:hAnsi="Times New Roman"/>
          <w:bCs/>
          <w:i/>
          <w:sz w:val="24"/>
          <w:szCs w:val="24"/>
          <w:lang w:val="en-GB"/>
        </w:rPr>
        <w:t>i</w:t>
      </w:r>
      <w:r w:rsidR="00872F7F" w:rsidRPr="003E2C3C">
        <w:rPr>
          <w:rFonts w:ascii="Times New Roman" w:hAnsi="Times New Roman"/>
          <w:bCs/>
          <w:i/>
          <w:sz w:val="24"/>
          <w:szCs w:val="24"/>
          <w:lang w:val="en-GB"/>
        </w:rPr>
        <w:t>n itinere</w:t>
      </w:r>
      <w:r w:rsidR="00872F7F" w:rsidRPr="003E2C3C">
        <w:rPr>
          <w:rFonts w:ascii="Times New Roman" w:hAnsi="Times New Roman"/>
          <w:bCs/>
          <w:sz w:val="24"/>
          <w:szCs w:val="24"/>
          <w:lang w:val="en-GB"/>
        </w:rPr>
        <w:t xml:space="preserve"> </w:t>
      </w:r>
      <w:r w:rsidR="00670E10" w:rsidRPr="003E2C3C">
        <w:rPr>
          <w:rFonts w:ascii="Times New Roman" w:hAnsi="Times New Roman"/>
          <w:bCs/>
          <w:sz w:val="24"/>
          <w:szCs w:val="24"/>
          <w:lang w:val="en-GB"/>
        </w:rPr>
        <w:t>correction strategies</w:t>
      </w:r>
      <w:r w:rsidR="00E44E80" w:rsidRPr="003E2C3C">
        <w:rPr>
          <w:rFonts w:ascii="Times New Roman" w:hAnsi="Times New Roman"/>
          <w:bCs/>
          <w:sz w:val="24"/>
          <w:szCs w:val="24"/>
          <w:lang w:val="en-GB"/>
        </w:rPr>
        <w:t xml:space="preserve"> </w:t>
      </w:r>
      <w:r w:rsidR="00F23047" w:rsidRPr="003E2C3C">
        <w:rPr>
          <w:rFonts w:ascii="Times New Roman" w:hAnsi="Times New Roman"/>
          <w:bCs/>
          <w:sz w:val="24"/>
          <w:szCs w:val="24"/>
          <w:lang w:val="en-GB"/>
        </w:rPr>
        <w:t xml:space="preserve">oriented </w:t>
      </w:r>
      <w:r w:rsidR="00E44E80" w:rsidRPr="003E2C3C">
        <w:rPr>
          <w:rFonts w:ascii="Times New Roman" w:hAnsi="Times New Roman"/>
          <w:bCs/>
          <w:sz w:val="24"/>
          <w:szCs w:val="24"/>
          <w:lang w:val="en-GB"/>
        </w:rPr>
        <w:t>to increase</w:t>
      </w:r>
      <w:r w:rsidR="00F23047" w:rsidRPr="003E2C3C">
        <w:rPr>
          <w:rFonts w:ascii="Times New Roman" w:hAnsi="Times New Roman"/>
          <w:bCs/>
          <w:sz w:val="24"/>
          <w:szCs w:val="24"/>
          <w:lang w:val="en-GB"/>
        </w:rPr>
        <w:t xml:space="preserve"> data quality (</w:t>
      </w:r>
      <w:r w:rsidR="00E44E80" w:rsidRPr="003E2C3C">
        <w:rPr>
          <w:rFonts w:ascii="Times New Roman" w:hAnsi="Times New Roman"/>
          <w:bCs/>
          <w:sz w:val="24"/>
          <w:szCs w:val="24"/>
          <w:lang w:val="en-GB"/>
        </w:rPr>
        <w:t>DQ</w:t>
      </w:r>
      <w:r w:rsidR="00F23047" w:rsidRPr="003E2C3C">
        <w:rPr>
          <w:rFonts w:ascii="Times New Roman" w:hAnsi="Times New Roman"/>
          <w:bCs/>
          <w:sz w:val="24"/>
          <w:szCs w:val="24"/>
          <w:lang w:val="en-GB"/>
        </w:rPr>
        <w:t>)</w:t>
      </w:r>
      <w:r w:rsidRPr="003E2C3C">
        <w:rPr>
          <w:rFonts w:ascii="Times New Roman" w:hAnsi="Times New Roman"/>
          <w:bCs/>
          <w:sz w:val="24"/>
          <w:szCs w:val="24"/>
          <w:lang w:val="en-GB"/>
        </w:rPr>
        <w:t>.</w:t>
      </w:r>
      <w:r w:rsidR="00D5420F" w:rsidRPr="003E2C3C">
        <w:rPr>
          <w:rFonts w:ascii="Times New Roman" w:hAnsi="Times New Roman"/>
          <w:bCs/>
          <w:sz w:val="24"/>
          <w:szCs w:val="24"/>
          <w:lang w:val="en-GB"/>
        </w:rPr>
        <w:t xml:space="preserve"> </w:t>
      </w:r>
      <w:r w:rsidR="00E44E80" w:rsidRPr="003E2C3C">
        <w:rPr>
          <w:rFonts w:ascii="Times New Roman" w:hAnsi="Times New Roman"/>
          <w:bCs/>
          <w:sz w:val="24"/>
          <w:szCs w:val="24"/>
          <w:lang w:val="en-GB"/>
        </w:rPr>
        <w:t xml:space="preserve"> B</w:t>
      </w:r>
      <w:r w:rsidR="00872F7F" w:rsidRPr="003E2C3C">
        <w:rPr>
          <w:rFonts w:ascii="Times New Roman" w:hAnsi="Times New Roman"/>
          <w:bCs/>
          <w:sz w:val="24"/>
          <w:szCs w:val="24"/>
          <w:lang w:val="en-GB"/>
        </w:rPr>
        <w:t xml:space="preserve">esides the </w:t>
      </w:r>
      <w:r w:rsidR="00872F7F" w:rsidRPr="003E2C3C">
        <w:rPr>
          <w:rFonts w:ascii="Times New Roman" w:hAnsi="Times New Roman"/>
          <w:bCs/>
          <w:i/>
          <w:sz w:val="24"/>
          <w:szCs w:val="24"/>
          <w:lang w:val="en-GB"/>
        </w:rPr>
        <w:t>in itinere</w:t>
      </w:r>
      <w:r w:rsidR="00872F7F" w:rsidRPr="003E2C3C">
        <w:rPr>
          <w:rFonts w:ascii="Times New Roman" w:hAnsi="Times New Roman"/>
          <w:bCs/>
          <w:sz w:val="24"/>
          <w:szCs w:val="24"/>
          <w:lang w:val="en-GB"/>
        </w:rPr>
        <w:t xml:space="preserve"> </w:t>
      </w:r>
      <w:r w:rsidR="00D5420F" w:rsidRPr="003E2C3C">
        <w:rPr>
          <w:rFonts w:ascii="Times New Roman" w:hAnsi="Times New Roman"/>
          <w:bCs/>
          <w:sz w:val="24"/>
          <w:szCs w:val="24"/>
          <w:lang w:val="en-GB"/>
        </w:rPr>
        <w:t>actions</w:t>
      </w:r>
      <w:r w:rsidR="00872F7F" w:rsidRPr="003E2C3C">
        <w:rPr>
          <w:rFonts w:ascii="Times New Roman" w:hAnsi="Times New Roman"/>
          <w:bCs/>
          <w:sz w:val="24"/>
          <w:szCs w:val="24"/>
          <w:lang w:val="en-GB"/>
        </w:rPr>
        <w:t>,</w:t>
      </w:r>
      <w:r w:rsidR="00D5420F" w:rsidRPr="003E2C3C">
        <w:rPr>
          <w:rFonts w:ascii="Times New Roman" w:hAnsi="Times New Roman"/>
          <w:bCs/>
          <w:sz w:val="24"/>
          <w:szCs w:val="24"/>
          <w:lang w:val="en-GB"/>
        </w:rPr>
        <w:t xml:space="preserve"> </w:t>
      </w:r>
      <w:r w:rsidR="00872F7F" w:rsidRPr="003E2C3C">
        <w:rPr>
          <w:rFonts w:ascii="Times New Roman" w:hAnsi="Times New Roman"/>
          <w:bCs/>
          <w:sz w:val="24"/>
          <w:szCs w:val="24"/>
          <w:lang w:val="en-GB"/>
        </w:rPr>
        <w:t xml:space="preserve">Istat Territorial Office for Tuscany and Umbria established also </w:t>
      </w:r>
      <w:r w:rsidR="00872F7F" w:rsidRPr="003E2C3C">
        <w:rPr>
          <w:rFonts w:ascii="Times New Roman" w:hAnsi="Times New Roman"/>
          <w:bCs/>
          <w:i/>
          <w:sz w:val="24"/>
          <w:szCs w:val="24"/>
          <w:lang w:val="en-GB"/>
        </w:rPr>
        <w:t>ex post</w:t>
      </w:r>
      <w:r w:rsidR="00872F7F" w:rsidRPr="003E2C3C">
        <w:rPr>
          <w:rFonts w:ascii="Times New Roman" w:hAnsi="Times New Roman"/>
          <w:bCs/>
          <w:sz w:val="24"/>
          <w:szCs w:val="24"/>
          <w:lang w:val="en-GB"/>
        </w:rPr>
        <w:t xml:space="preserve"> </w:t>
      </w:r>
      <w:r w:rsidR="00F23047" w:rsidRPr="003E2C3C">
        <w:rPr>
          <w:rFonts w:ascii="Times New Roman" w:hAnsi="Times New Roman"/>
          <w:bCs/>
          <w:sz w:val="24"/>
          <w:szCs w:val="24"/>
          <w:lang w:val="en-GB"/>
        </w:rPr>
        <w:t>survey</w:t>
      </w:r>
      <w:r w:rsidR="00872F7F" w:rsidRPr="003E2C3C">
        <w:rPr>
          <w:rFonts w:ascii="Times New Roman" w:hAnsi="Times New Roman"/>
          <w:bCs/>
          <w:sz w:val="24"/>
          <w:szCs w:val="24"/>
          <w:lang w:val="en-GB"/>
        </w:rPr>
        <w:t xml:space="preserve">s </w:t>
      </w:r>
      <w:r w:rsidR="00E44E80" w:rsidRPr="003E2C3C">
        <w:rPr>
          <w:rFonts w:ascii="Times New Roman" w:hAnsi="Times New Roman"/>
          <w:bCs/>
          <w:sz w:val="24"/>
          <w:szCs w:val="24"/>
          <w:lang w:val="en-GB"/>
        </w:rPr>
        <w:t xml:space="preserve">– namely IVALCENS and IVALCIS </w:t>
      </w:r>
      <w:r w:rsidR="00636F1F" w:rsidRPr="003E2C3C">
        <w:rPr>
          <w:rFonts w:ascii="Times New Roman" w:hAnsi="Times New Roman"/>
          <w:bCs/>
          <w:sz w:val="24"/>
          <w:szCs w:val="24"/>
          <w:lang w:val="en-GB"/>
        </w:rPr>
        <w:t>oriented to increase DQ</w:t>
      </w:r>
      <w:r w:rsidR="00A9345B" w:rsidRPr="003E2C3C">
        <w:rPr>
          <w:rFonts w:ascii="Times New Roman" w:hAnsi="Times New Roman"/>
          <w:bCs/>
          <w:sz w:val="24"/>
          <w:szCs w:val="24"/>
          <w:lang w:val="en-GB"/>
        </w:rPr>
        <w:t xml:space="preserve">. </w:t>
      </w:r>
      <w:r w:rsidR="00D5420F" w:rsidRPr="003E2C3C">
        <w:rPr>
          <w:rFonts w:ascii="Times New Roman" w:hAnsi="Times New Roman"/>
          <w:bCs/>
          <w:sz w:val="24"/>
          <w:szCs w:val="24"/>
          <w:lang w:val="en-GB"/>
        </w:rPr>
        <w:t xml:space="preserve">In the second part of </w:t>
      </w:r>
      <w:r w:rsidR="00C17E03" w:rsidRPr="003E2C3C">
        <w:rPr>
          <w:rFonts w:ascii="Times New Roman" w:hAnsi="Times New Roman"/>
          <w:bCs/>
          <w:sz w:val="24"/>
          <w:szCs w:val="24"/>
          <w:lang w:val="en-GB"/>
        </w:rPr>
        <w:t xml:space="preserve">the </w:t>
      </w:r>
      <w:r w:rsidR="00D5420F" w:rsidRPr="003E2C3C">
        <w:rPr>
          <w:rFonts w:ascii="Times New Roman" w:hAnsi="Times New Roman"/>
          <w:bCs/>
          <w:sz w:val="24"/>
          <w:szCs w:val="24"/>
          <w:lang w:val="en-GB"/>
        </w:rPr>
        <w:t>paper, the</w:t>
      </w:r>
      <w:r w:rsidR="00C17E03" w:rsidRPr="003E2C3C">
        <w:rPr>
          <w:rFonts w:ascii="Times New Roman" w:hAnsi="Times New Roman"/>
          <w:bCs/>
          <w:sz w:val="24"/>
          <w:szCs w:val="24"/>
          <w:lang w:val="en-GB"/>
        </w:rPr>
        <w:t>se</w:t>
      </w:r>
      <w:r w:rsidR="00D5420F" w:rsidRPr="003E2C3C">
        <w:rPr>
          <w:rFonts w:ascii="Times New Roman" w:hAnsi="Times New Roman"/>
          <w:bCs/>
          <w:sz w:val="24"/>
          <w:szCs w:val="24"/>
          <w:lang w:val="en-GB"/>
        </w:rPr>
        <w:t xml:space="preserve"> topic</w:t>
      </w:r>
      <w:r w:rsidR="00C62C0A" w:rsidRPr="003E2C3C">
        <w:rPr>
          <w:rFonts w:ascii="Times New Roman" w:hAnsi="Times New Roman"/>
          <w:bCs/>
          <w:sz w:val="24"/>
          <w:szCs w:val="24"/>
          <w:lang w:val="en-GB"/>
        </w:rPr>
        <w:t>s</w:t>
      </w:r>
      <w:r w:rsidR="00D5420F" w:rsidRPr="003E2C3C">
        <w:rPr>
          <w:rFonts w:ascii="Times New Roman" w:hAnsi="Times New Roman"/>
          <w:bCs/>
          <w:sz w:val="24"/>
          <w:szCs w:val="24"/>
          <w:lang w:val="en-GB"/>
        </w:rPr>
        <w:t xml:space="preserve"> will be discussed.</w:t>
      </w:r>
    </w:p>
    <w:p w:rsidR="00054860" w:rsidRPr="003E2C3C" w:rsidRDefault="00054860" w:rsidP="00004E22">
      <w:pPr>
        <w:pStyle w:val="Paragrafoelenco"/>
        <w:numPr>
          <w:ilvl w:val="0"/>
          <w:numId w:val="1"/>
        </w:numPr>
        <w:spacing w:before="240" w:after="0" w:line="360" w:lineRule="auto"/>
        <w:ind w:left="0" w:firstLine="0"/>
        <w:jc w:val="both"/>
        <w:rPr>
          <w:rFonts w:ascii="Times New Roman" w:hAnsi="Times New Roman"/>
          <w:b/>
          <w:bCs/>
          <w:sz w:val="24"/>
          <w:szCs w:val="24"/>
          <w:lang w:val="en-GB"/>
        </w:rPr>
      </w:pPr>
      <w:r w:rsidRPr="003E2C3C">
        <w:rPr>
          <w:rFonts w:ascii="Times New Roman" w:hAnsi="Times New Roman"/>
          <w:b/>
          <w:bCs/>
          <w:sz w:val="24"/>
          <w:szCs w:val="24"/>
          <w:lang w:val="en-GB"/>
        </w:rPr>
        <w:t xml:space="preserve">Main features of the Population and Housing and Enterprise Censuses  </w:t>
      </w:r>
    </w:p>
    <w:p w:rsidR="00054860" w:rsidRPr="003E2C3C" w:rsidRDefault="00054860" w:rsidP="00214B58">
      <w:pPr>
        <w:spacing w:before="240" w:after="0" w:line="360" w:lineRule="auto"/>
        <w:ind w:firstLine="709"/>
        <w:contextualSpacing/>
        <w:jc w:val="both"/>
        <w:rPr>
          <w:rFonts w:ascii="Times New Roman" w:hAnsi="Times New Roman"/>
          <w:bCs/>
          <w:sz w:val="24"/>
          <w:szCs w:val="24"/>
          <w:lang w:val="en-GB"/>
        </w:rPr>
      </w:pPr>
      <w:r w:rsidRPr="003E2C3C">
        <w:rPr>
          <w:rFonts w:ascii="Times New Roman" w:hAnsi="Times New Roman"/>
          <w:bCs/>
          <w:sz w:val="24"/>
          <w:szCs w:val="24"/>
          <w:lang w:val="en-GB"/>
        </w:rPr>
        <w:t>All censuses set up by Ist</w:t>
      </w:r>
      <w:r w:rsidR="00052C61" w:rsidRPr="003E2C3C">
        <w:rPr>
          <w:rFonts w:ascii="Times New Roman" w:hAnsi="Times New Roman"/>
          <w:bCs/>
          <w:sz w:val="24"/>
          <w:szCs w:val="24"/>
          <w:lang w:val="en-GB"/>
        </w:rPr>
        <w:t xml:space="preserve">at during the period 2010-2013 - </w:t>
      </w:r>
      <w:r w:rsidRPr="003E2C3C">
        <w:rPr>
          <w:rFonts w:ascii="Times New Roman" w:hAnsi="Times New Roman"/>
          <w:bCs/>
          <w:sz w:val="24"/>
          <w:szCs w:val="24"/>
          <w:lang w:val="en-GB"/>
        </w:rPr>
        <w:t>namely Agricultural</w:t>
      </w:r>
      <w:r w:rsidR="00052C61" w:rsidRPr="003E2C3C">
        <w:rPr>
          <w:rFonts w:ascii="Times New Roman" w:hAnsi="Times New Roman"/>
          <w:bCs/>
          <w:sz w:val="24"/>
          <w:szCs w:val="24"/>
          <w:lang w:val="en-GB"/>
        </w:rPr>
        <w:t xml:space="preserve"> Census (AC)</w:t>
      </w:r>
      <w:r w:rsidRPr="003E2C3C">
        <w:rPr>
          <w:rFonts w:ascii="Times New Roman" w:hAnsi="Times New Roman"/>
          <w:bCs/>
          <w:sz w:val="24"/>
          <w:szCs w:val="24"/>
          <w:lang w:val="en-GB"/>
        </w:rPr>
        <w:t>, Population and Housing</w:t>
      </w:r>
      <w:r w:rsidR="00052C61" w:rsidRPr="003E2C3C">
        <w:rPr>
          <w:rFonts w:ascii="Times New Roman" w:hAnsi="Times New Roman"/>
          <w:bCs/>
          <w:sz w:val="24"/>
          <w:szCs w:val="24"/>
          <w:lang w:val="en-GB"/>
        </w:rPr>
        <w:t xml:space="preserve"> (PHC)</w:t>
      </w:r>
      <w:r w:rsidRPr="003E2C3C">
        <w:rPr>
          <w:rFonts w:ascii="Times New Roman" w:hAnsi="Times New Roman"/>
          <w:bCs/>
          <w:sz w:val="24"/>
          <w:szCs w:val="24"/>
          <w:lang w:val="en-GB"/>
        </w:rPr>
        <w:t>, Enterprise</w:t>
      </w:r>
      <w:r w:rsidR="00052C61" w:rsidRPr="003E2C3C">
        <w:rPr>
          <w:rFonts w:ascii="Times New Roman" w:hAnsi="Times New Roman"/>
          <w:bCs/>
          <w:sz w:val="24"/>
          <w:szCs w:val="24"/>
          <w:lang w:val="en-GB"/>
        </w:rPr>
        <w:t xml:space="preserve"> Census  (EC), Non-Profit Census (NPC)</w:t>
      </w:r>
      <w:r w:rsidRPr="003E2C3C">
        <w:rPr>
          <w:rFonts w:ascii="Times New Roman" w:hAnsi="Times New Roman"/>
          <w:bCs/>
          <w:sz w:val="24"/>
          <w:szCs w:val="24"/>
          <w:lang w:val="en-GB"/>
        </w:rPr>
        <w:t xml:space="preserve"> </w:t>
      </w:r>
      <w:r w:rsidR="00052C61" w:rsidRPr="003E2C3C">
        <w:rPr>
          <w:rFonts w:ascii="Times New Roman" w:hAnsi="Times New Roman"/>
          <w:bCs/>
          <w:sz w:val="24"/>
          <w:szCs w:val="24"/>
          <w:lang w:val="en-GB"/>
        </w:rPr>
        <w:t>- are based on</w:t>
      </w:r>
      <w:r w:rsidR="008305E0" w:rsidRPr="003E2C3C">
        <w:rPr>
          <w:rFonts w:ascii="Times New Roman" w:hAnsi="Times New Roman"/>
          <w:bCs/>
          <w:sz w:val="24"/>
          <w:szCs w:val="24"/>
          <w:lang w:val="en-GB"/>
        </w:rPr>
        <w:t>:</w:t>
      </w:r>
      <w:r w:rsidR="00AC728D" w:rsidRPr="003E2C3C">
        <w:rPr>
          <w:rFonts w:ascii="Times New Roman" w:hAnsi="Times New Roman"/>
          <w:bCs/>
          <w:sz w:val="24"/>
          <w:szCs w:val="24"/>
          <w:lang w:val="en-GB"/>
        </w:rPr>
        <w:t xml:space="preserve"> a list of survey units </w:t>
      </w:r>
      <w:r w:rsidR="008305E0" w:rsidRPr="003E2C3C">
        <w:rPr>
          <w:rFonts w:ascii="Times New Roman" w:hAnsi="Times New Roman"/>
          <w:bCs/>
          <w:sz w:val="24"/>
          <w:szCs w:val="24"/>
          <w:lang w:val="en-GB"/>
        </w:rPr>
        <w:t xml:space="preserve">that </w:t>
      </w:r>
      <w:r w:rsidR="00AC728D" w:rsidRPr="003E2C3C">
        <w:rPr>
          <w:rFonts w:ascii="Times New Roman" w:hAnsi="Times New Roman"/>
          <w:bCs/>
          <w:sz w:val="24"/>
          <w:szCs w:val="24"/>
          <w:lang w:val="en-GB"/>
        </w:rPr>
        <w:t xml:space="preserve">supported all the census process; </w:t>
      </w:r>
      <w:r w:rsidR="008305E0" w:rsidRPr="003E2C3C">
        <w:rPr>
          <w:rFonts w:ascii="Times New Roman" w:hAnsi="Times New Roman"/>
          <w:bCs/>
          <w:sz w:val="24"/>
          <w:szCs w:val="24"/>
          <w:lang w:val="en-GB"/>
        </w:rPr>
        <w:t xml:space="preserve">the possibility for </w:t>
      </w:r>
      <w:r w:rsidR="00AC728D" w:rsidRPr="003E2C3C">
        <w:rPr>
          <w:rFonts w:ascii="Times New Roman" w:hAnsi="Times New Roman"/>
          <w:bCs/>
          <w:sz w:val="24"/>
          <w:szCs w:val="24"/>
          <w:lang w:val="en-GB"/>
        </w:rPr>
        <w:t xml:space="preserve">respondents to freely </w:t>
      </w:r>
      <w:r w:rsidR="008305E0" w:rsidRPr="003E2C3C">
        <w:rPr>
          <w:rFonts w:ascii="Times New Roman" w:hAnsi="Times New Roman"/>
          <w:bCs/>
          <w:sz w:val="24"/>
          <w:szCs w:val="24"/>
          <w:lang w:val="en-GB"/>
        </w:rPr>
        <w:t>select</w:t>
      </w:r>
      <w:r w:rsidR="00AC728D" w:rsidRPr="003E2C3C">
        <w:rPr>
          <w:rFonts w:ascii="Times New Roman" w:hAnsi="Times New Roman"/>
          <w:bCs/>
          <w:sz w:val="24"/>
          <w:szCs w:val="24"/>
          <w:lang w:val="en-GB"/>
        </w:rPr>
        <w:t xml:space="preserve"> the completion mode; </w:t>
      </w:r>
      <w:r w:rsidR="008305E0" w:rsidRPr="003E2C3C">
        <w:rPr>
          <w:rFonts w:ascii="Times New Roman" w:hAnsi="Times New Roman"/>
          <w:bCs/>
          <w:sz w:val="24"/>
          <w:szCs w:val="24"/>
          <w:lang w:val="en-GB"/>
        </w:rPr>
        <w:t xml:space="preserve">the possibility </w:t>
      </w:r>
      <w:r w:rsidR="008305E0" w:rsidRPr="003E2C3C">
        <w:rPr>
          <w:rFonts w:ascii="Times New Roman" w:hAnsi="Times New Roman"/>
          <w:bCs/>
          <w:color w:val="000000" w:themeColor="text1"/>
          <w:sz w:val="24"/>
          <w:szCs w:val="24"/>
          <w:lang w:val="en-GB"/>
        </w:rPr>
        <w:t xml:space="preserve">for </w:t>
      </w:r>
      <w:r w:rsidR="00AC728D" w:rsidRPr="003E2C3C">
        <w:rPr>
          <w:rFonts w:ascii="Times New Roman" w:hAnsi="Times New Roman"/>
          <w:bCs/>
          <w:color w:val="000000" w:themeColor="text1"/>
          <w:sz w:val="24"/>
          <w:szCs w:val="24"/>
          <w:lang w:val="en-GB"/>
        </w:rPr>
        <w:t xml:space="preserve">enumerators to collect data through face-to-face interviews (third channel of restitution) only during the follow up phase; and the </w:t>
      </w:r>
      <w:r w:rsidR="008305E0" w:rsidRPr="003E2C3C">
        <w:rPr>
          <w:rFonts w:ascii="Times New Roman" w:hAnsi="Times New Roman"/>
          <w:bCs/>
          <w:color w:val="000000" w:themeColor="text1"/>
          <w:sz w:val="24"/>
          <w:szCs w:val="24"/>
          <w:lang w:val="en-GB"/>
        </w:rPr>
        <w:t xml:space="preserve">utilisation of a </w:t>
      </w:r>
      <w:r w:rsidR="00AC728D" w:rsidRPr="003E2C3C">
        <w:rPr>
          <w:rFonts w:ascii="Times New Roman" w:hAnsi="Times New Roman"/>
          <w:bCs/>
          <w:color w:val="000000" w:themeColor="text1"/>
          <w:sz w:val="24"/>
          <w:szCs w:val="24"/>
          <w:lang w:val="en-GB"/>
        </w:rPr>
        <w:t xml:space="preserve">survey management system </w:t>
      </w:r>
      <w:r w:rsidR="008305E0" w:rsidRPr="003E2C3C">
        <w:rPr>
          <w:rFonts w:ascii="Times New Roman" w:hAnsi="Times New Roman"/>
          <w:bCs/>
          <w:color w:val="000000" w:themeColor="text1"/>
          <w:sz w:val="24"/>
          <w:szCs w:val="24"/>
          <w:lang w:val="en-GB"/>
        </w:rPr>
        <w:t>(</w:t>
      </w:r>
      <w:r w:rsidR="00AC728D" w:rsidRPr="003E2C3C">
        <w:rPr>
          <w:rFonts w:ascii="Times New Roman" w:hAnsi="Times New Roman"/>
          <w:bCs/>
          <w:color w:val="000000" w:themeColor="text1"/>
          <w:sz w:val="24"/>
          <w:szCs w:val="24"/>
          <w:lang w:val="en-GB"/>
        </w:rPr>
        <w:t>SGR</w:t>
      </w:r>
      <w:r w:rsidR="008305E0" w:rsidRPr="003E2C3C">
        <w:rPr>
          <w:rFonts w:ascii="Times New Roman" w:hAnsi="Times New Roman"/>
          <w:bCs/>
          <w:color w:val="000000" w:themeColor="text1"/>
          <w:sz w:val="24"/>
          <w:szCs w:val="24"/>
          <w:lang w:val="en-GB"/>
        </w:rPr>
        <w:t>)</w:t>
      </w:r>
      <w:r w:rsidR="00657969" w:rsidRPr="003E2C3C">
        <w:rPr>
          <w:rFonts w:ascii="Times New Roman" w:hAnsi="Times New Roman"/>
          <w:bCs/>
          <w:color w:val="000000" w:themeColor="text1"/>
          <w:sz w:val="24"/>
          <w:szCs w:val="24"/>
          <w:lang w:val="en-GB"/>
        </w:rPr>
        <w:t>,</w:t>
      </w:r>
      <w:r w:rsidR="00AC728D" w:rsidRPr="003E2C3C">
        <w:rPr>
          <w:rFonts w:ascii="Times New Roman" w:hAnsi="Times New Roman"/>
          <w:bCs/>
          <w:color w:val="000000" w:themeColor="text1"/>
          <w:sz w:val="24"/>
          <w:szCs w:val="24"/>
          <w:lang w:val="en-GB"/>
        </w:rPr>
        <w:t xml:space="preserve"> developed </w:t>
      </w:r>
      <w:r w:rsidR="008305E0" w:rsidRPr="003E2C3C">
        <w:rPr>
          <w:rFonts w:ascii="Times New Roman" w:hAnsi="Times New Roman"/>
          <w:bCs/>
          <w:color w:val="000000" w:themeColor="text1"/>
          <w:sz w:val="24"/>
          <w:szCs w:val="24"/>
          <w:lang w:val="en-GB"/>
        </w:rPr>
        <w:t>in house</w:t>
      </w:r>
      <w:r w:rsidR="00657969" w:rsidRPr="003E2C3C">
        <w:rPr>
          <w:rFonts w:ascii="Times New Roman" w:hAnsi="Times New Roman"/>
          <w:bCs/>
          <w:color w:val="000000" w:themeColor="text1"/>
          <w:sz w:val="24"/>
          <w:szCs w:val="24"/>
          <w:lang w:val="en-GB"/>
        </w:rPr>
        <w:t xml:space="preserve"> by Istat,</w:t>
      </w:r>
      <w:r w:rsidR="008305E0" w:rsidRPr="003E2C3C">
        <w:rPr>
          <w:rFonts w:ascii="Times New Roman" w:hAnsi="Times New Roman"/>
          <w:bCs/>
          <w:color w:val="000000" w:themeColor="text1"/>
          <w:sz w:val="24"/>
          <w:szCs w:val="24"/>
          <w:lang w:val="en-GB"/>
        </w:rPr>
        <w:t xml:space="preserve"> </w:t>
      </w:r>
      <w:r w:rsidR="00AC728D" w:rsidRPr="003E2C3C">
        <w:rPr>
          <w:rFonts w:ascii="Times New Roman" w:hAnsi="Times New Roman"/>
          <w:bCs/>
          <w:color w:val="000000" w:themeColor="text1"/>
          <w:sz w:val="24"/>
          <w:szCs w:val="24"/>
          <w:lang w:val="en-GB"/>
        </w:rPr>
        <w:t xml:space="preserve">to continuously monitor the </w:t>
      </w:r>
      <w:r w:rsidR="008305E0" w:rsidRPr="003E2C3C">
        <w:rPr>
          <w:rFonts w:ascii="Times New Roman" w:hAnsi="Times New Roman"/>
          <w:bCs/>
          <w:color w:val="000000" w:themeColor="text1"/>
          <w:sz w:val="24"/>
          <w:szCs w:val="24"/>
          <w:lang w:val="en-GB"/>
        </w:rPr>
        <w:t>process</w:t>
      </w:r>
      <w:r w:rsidRPr="003E2C3C">
        <w:rPr>
          <w:rFonts w:ascii="Times New Roman" w:hAnsi="Times New Roman"/>
          <w:bCs/>
          <w:color w:val="000000" w:themeColor="text1"/>
          <w:sz w:val="24"/>
          <w:szCs w:val="24"/>
          <w:lang w:val="en-GB"/>
        </w:rPr>
        <w:t xml:space="preserve">. </w:t>
      </w:r>
      <w:r w:rsidR="00C05EC3" w:rsidRPr="003E2C3C">
        <w:rPr>
          <w:rFonts w:ascii="Times New Roman" w:hAnsi="Times New Roman"/>
          <w:bCs/>
          <w:color w:val="000000" w:themeColor="text1"/>
          <w:sz w:val="24"/>
          <w:szCs w:val="24"/>
          <w:lang w:val="en-GB"/>
        </w:rPr>
        <w:t>Census operatio</w:t>
      </w:r>
      <w:r w:rsidR="00B824A8" w:rsidRPr="003E2C3C">
        <w:rPr>
          <w:rFonts w:ascii="Times New Roman" w:hAnsi="Times New Roman"/>
          <w:bCs/>
          <w:color w:val="000000" w:themeColor="text1"/>
          <w:sz w:val="24"/>
          <w:szCs w:val="24"/>
          <w:lang w:val="en-GB"/>
        </w:rPr>
        <w:t>ns could be grouped in four</w:t>
      </w:r>
      <w:r w:rsidR="00C05EC3" w:rsidRPr="003E2C3C">
        <w:rPr>
          <w:rFonts w:ascii="Times New Roman" w:hAnsi="Times New Roman"/>
          <w:bCs/>
          <w:color w:val="000000" w:themeColor="text1"/>
          <w:sz w:val="24"/>
          <w:szCs w:val="24"/>
          <w:lang w:val="en-GB"/>
        </w:rPr>
        <w:t xml:space="preserve"> main</w:t>
      </w:r>
      <w:r w:rsidR="00CB6670" w:rsidRPr="003E2C3C">
        <w:rPr>
          <w:rFonts w:ascii="Times New Roman" w:hAnsi="Times New Roman"/>
          <w:bCs/>
          <w:color w:val="000000" w:themeColor="text1"/>
          <w:sz w:val="24"/>
          <w:szCs w:val="24"/>
          <w:lang w:val="en-GB"/>
        </w:rPr>
        <w:t xml:space="preserve"> temporal</w:t>
      </w:r>
      <w:r w:rsidR="00C05EC3" w:rsidRPr="003E2C3C">
        <w:rPr>
          <w:rFonts w:ascii="Times New Roman" w:hAnsi="Times New Roman"/>
          <w:bCs/>
          <w:color w:val="000000" w:themeColor="text1"/>
          <w:sz w:val="24"/>
          <w:szCs w:val="24"/>
          <w:lang w:val="en-GB"/>
        </w:rPr>
        <w:t xml:space="preserve"> phases</w:t>
      </w:r>
      <w:r w:rsidRPr="003E2C3C">
        <w:rPr>
          <w:rFonts w:ascii="Times New Roman" w:hAnsi="Times New Roman"/>
          <w:bCs/>
          <w:color w:val="000000" w:themeColor="text1"/>
          <w:sz w:val="24"/>
          <w:szCs w:val="24"/>
          <w:lang w:val="en-GB"/>
        </w:rPr>
        <w:t xml:space="preserve">: network </w:t>
      </w:r>
      <w:proofErr w:type="gramStart"/>
      <w:r w:rsidRPr="003E2C3C">
        <w:rPr>
          <w:rFonts w:ascii="Times New Roman" w:hAnsi="Times New Roman"/>
          <w:bCs/>
          <w:color w:val="000000" w:themeColor="text1"/>
          <w:sz w:val="24"/>
          <w:szCs w:val="24"/>
          <w:lang w:val="en-GB"/>
        </w:rPr>
        <w:t>operators</w:t>
      </w:r>
      <w:proofErr w:type="gramEnd"/>
      <w:r w:rsidRPr="003E2C3C">
        <w:rPr>
          <w:rFonts w:ascii="Times New Roman" w:hAnsi="Times New Roman"/>
          <w:bCs/>
          <w:color w:val="000000" w:themeColor="text1"/>
          <w:sz w:val="24"/>
          <w:szCs w:val="24"/>
          <w:lang w:val="en-GB"/>
        </w:rPr>
        <w:t xml:space="preserve"> construction and training, mailing out of questionnaires, voluntary restitution phase and follow up phase</w:t>
      </w:r>
      <w:r w:rsidR="008305E0" w:rsidRPr="003E2C3C">
        <w:rPr>
          <w:rFonts w:ascii="Times New Roman" w:hAnsi="Times New Roman"/>
          <w:bCs/>
          <w:color w:val="000000" w:themeColor="text1"/>
          <w:sz w:val="24"/>
          <w:szCs w:val="24"/>
          <w:lang w:val="en-GB"/>
        </w:rPr>
        <w:t xml:space="preserve">. </w:t>
      </w:r>
      <w:r w:rsidR="00CB6670" w:rsidRPr="003E2C3C">
        <w:rPr>
          <w:rFonts w:ascii="Times New Roman" w:hAnsi="Times New Roman"/>
          <w:bCs/>
          <w:color w:val="000000" w:themeColor="text1"/>
          <w:sz w:val="24"/>
          <w:szCs w:val="24"/>
          <w:lang w:val="en-GB"/>
        </w:rPr>
        <w:t>In more detail, f</w:t>
      </w:r>
      <w:r w:rsidRPr="003E2C3C">
        <w:rPr>
          <w:rFonts w:ascii="Times New Roman" w:hAnsi="Times New Roman"/>
          <w:bCs/>
          <w:color w:val="000000" w:themeColor="text1"/>
          <w:sz w:val="24"/>
          <w:szCs w:val="24"/>
          <w:lang w:val="en-GB"/>
        </w:rPr>
        <w:t>ield work activities have been partitioned in two main periods: voluntary restitution, and follow up phase. During th</w:t>
      </w:r>
      <w:r w:rsidR="00043D3D" w:rsidRPr="003E2C3C">
        <w:rPr>
          <w:rFonts w:ascii="Times New Roman" w:hAnsi="Times New Roman"/>
          <w:bCs/>
          <w:color w:val="000000" w:themeColor="text1"/>
          <w:sz w:val="24"/>
          <w:szCs w:val="24"/>
          <w:lang w:val="en-GB"/>
        </w:rPr>
        <w:t>e “voluntary restitution” phase</w:t>
      </w:r>
      <w:r w:rsidRPr="003E2C3C">
        <w:rPr>
          <w:rFonts w:ascii="Times New Roman" w:hAnsi="Times New Roman"/>
          <w:bCs/>
          <w:color w:val="000000" w:themeColor="text1"/>
          <w:sz w:val="24"/>
          <w:szCs w:val="24"/>
          <w:lang w:val="en-GB"/>
        </w:rPr>
        <w:t xml:space="preserve"> </w:t>
      </w:r>
      <w:r w:rsidRPr="003E2C3C">
        <w:rPr>
          <w:rFonts w:ascii="Times New Roman" w:hAnsi="Times New Roman"/>
          <w:bCs/>
          <w:sz w:val="24"/>
          <w:szCs w:val="24"/>
          <w:lang w:val="en-GB"/>
        </w:rPr>
        <w:t>respondents had the possibility to freely choice their p</w:t>
      </w:r>
      <w:r w:rsidR="00CB6670" w:rsidRPr="003E2C3C">
        <w:rPr>
          <w:rFonts w:ascii="Times New Roman" w:hAnsi="Times New Roman"/>
          <w:bCs/>
          <w:sz w:val="24"/>
          <w:szCs w:val="24"/>
          <w:lang w:val="en-GB"/>
        </w:rPr>
        <w:t>referred channel of restitution;</w:t>
      </w:r>
      <w:r w:rsidRPr="003E2C3C">
        <w:rPr>
          <w:rFonts w:ascii="Times New Roman" w:hAnsi="Times New Roman"/>
          <w:bCs/>
          <w:sz w:val="24"/>
          <w:szCs w:val="24"/>
          <w:lang w:val="en-GB"/>
        </w:rPr>
        <w:t xml:space="preserve"> </w:t>
      </w:r>
      <w:r w:rsidR="00CB6670" w:rsidRPr="003E2C3C">
        <w:rPr>
          <w:rFonts w:ascii="Times New Roman" w:hAnsi="Times New Roman"/>
          <w:bCs/>
          <w:sz w:val="24"/>
          <w:szCs w:val="24"/>
          <w:lang w:val="en-GB"/>
        </w:rPr>
        <w:t>n</w:t>
      </w:r>
      <w:r w:rsidRPr="003E2C3C">
        <w:rPr>
          <w:rFonts w:ascii="Times New Roman" w:hAnsi="Times New Roman"/>
          <w:bCs/>
          <w:sz w:val="24"/>
          <w:szCs w:val="24"/>
          <w:lang w:val="en-GB"/>
        </w:rPr>
        <w:t xml:space="preserve">o special incentives to respondents have been organized except general advertisement; </w:t>
      </w:r>
      <w:proofErr w:type="gramStart"/>
      <w:r w:rsidRPr="003E2C3C">
        <w:rPr>
          <w:rFonts w:ascii="Times New Roman" w:hAnsi="Times New Roman"/>
          <w:bCs/>
          <w:sz w:val="24"/>
          <w:szCs w:val="24"/>
          <w:lang w:val="en-GB"/>
        </w:rPr>
        <w:t>enumerator</w:t>
      </w:r>
      <w:r w:rsidR="00043D3D" w:rsidRPr="003E2C3C">
        <w:rPr>
          <w:rFonts w:ascii="Times New Roman" w:hAnsi="Times New Roman"/>
          <w:bCs/>
          <w:sz w:val="24"/>
          <w:szCs w:val="24"/>
          <w:lang w:val="en-GB"/>
        </w:rPr>
        <w:t>s</w:t>
      </w:r>
      <w:proofErr w:type="gramEnd"/>
      <w:r w:rsidRPr="003E2C3C">
        <w:rPr>
          <w:rFonts w:ascii="Times New Roman" w:hAnsi="Times New Roman"/>
          <w:bCs/>
          <w:sz w:val="24"/>
          <w:szCs w:val="24"/>
          <w:lang w:val="en-GB"/>
        </w:rPr>
        <w:t xml:space="preserve"> delivery (i.e. face-to-face interview) was forbidden. </w:t>
      </w:r>
      <w:r w:rsidR="00493B40" w:rsidRPr="003E2C3C">
        <w:rPr>
          <w:rFonts w:ascii="Times New Roman" w:hAnsi="Times New Roman"/>
          <w:bCs/>
          <w:sz w:val="24"/>
          <w:szCs w:val="24"/>
          <w:lang w:val="en-GB"/>
        </w:rPr>
        <w:t>E</w:t>
      </w:r>
      <w:r w:rsidRPr="003E2C3C">
        <w:rPr>
          <w:rFonts w:ascii="Times New Roman" w:hAnsi="Times New Roman"/>
          <w:bCs/>
          <w:sz w:val="24"/>
          <w:szCs w:val="24"/>
          <w:lang w:val="en-GB"/>
        </w:rPr>
        <w:t>numerators were employed only in back office activities such as monitoring</w:t>
      </w:r>
      <w:r w:rsidR="008E60DA" w:rsidRPr="003E2C3C">
        <w:rPr>
          <w:rFonts w:ascii="Times New Roman" w:hAnsi="Times New Roman"/>
          <w:bCs/>
          <w:sz w:val="24"/>
          <w:szCs w:val="24"/>
          <w:lang w:val="en-GB"/>
        </w:rPr>
        <w:t xml:space="preserve"> of the process</w:t>
      </w:r>
      <w:r w:rsidRPr="003E2C3C">
        <w:rPr>
          <w:rFonts w:ascii="Times New Roman" w:hAnsi="Times New Roman"/>
          <w:bCs/>
          <w:sz w:val="24"/>
          <w:szCs w:val="24"/>
          <w:lang w:val="en-GB"/>
        </w:rPr>
        <w:t xml:space="preserve">. </w:t>
      </w:r>
      <w:r w:rsidR="00F068C5" w:rsidRPr="003E2C3C">
        <w:rPr>
          <w:rFonts w:ascii="Times New Roman" w:hAnsi="Times New Roman"/>
          <w:bCs/>
          <w:sz w:val="24"/>
          <w:szCs w:val="24"/>
          <w:lang w:val="en-GB"/>
        </w:rPr>
        <w:t xml:space="preserve"> </w:t>
      </w:r>
      <w:r w:rsidR="00B6355B" w:rsidRPr="003E2C3C">
        <w:rPr>
          <w:rFonts w:ascii="Times New Roman" w:hAnsi="Times New Roman"/>
          <w:bCs/>
          <w:sz w:val="24"/>
          <w:szCs w:val="24"/>
          <w:lang w:val="en-GB"/>
        </w:rPr>
        <w:t>During the</w:t>
      </w:r>
      <w:r w:rsidR="00F068C5" w:rsidRPr="003E2C3C">
        <w:rPr>
          <w:rFonts w:ascii="Times New Roman" w:hAnsi="Times New Roman"/>
          <w:bCs/>
          <w:sz w:val="24"/>
          <w:szCs w:val="24"/>
          <w:lang w:val="en-GB"/>
        </w:rPr>
        <w:t xml:space="preserve"> </w:t>
      </w:r>
      <w:r w:rsidR="00B6355B" w:rsidRPr="003E2C3C">
        <w:rPr>
          <w:rFonts w:ascii="Times New Roman" w:hAnsi="Times New Roman"/>
          <w:bCs/>
          <w:sz w:val="24"/>
          <w:szCs w:val="24"/>
          <w:lang w:val="en-GB"/>
        </w:rPr>
        <w:t>follow-</w:t>
      </w:r>
      <w:r w:rsidRPr="003E2C3C">
        <w:rPr>
          <w:rFonts w:ascii="Times New Roman" w:hAnsi="Times New Roman"/>
          <w:bCs/>
          <w:sz w:val="24"/>
          <w:szCs w:val="24"/>
          <w:lang w:val="en-GB"/>
        </w:rPr>
        <w:t xml:space="preserve">up phase, </w:t>
      </w:r>
      <w:r w:rsidR="00F068C5" w:rsidRPr="003E2C3C">
        <w:rPr>
          <w:rFonts w:ascii="Times New Roman" w:hAnsi="Times New Roman"/>
          <w:bCs/>
          <w:sz w:val="24"/>
          <w:szCs w:val="24"/>
          <w:lang w:val="en-GB"/>
        </w:rPr>
        <w:t>e</w:t>
      </w:r>
      <w:r w:rsidRPr="003E2C3C">
        <w:rPr>
          <w:rFonts w:ascii="Times New Roman" w:hAnsi="Times New Roman"/>
          <w:bCs/>
          <w:sz w:val="24"/>
          <w:szCs w:val="24"/>
          <w:lang w:val="en-GB"/>
        </w:rPr>
        <w:t>numerators had the commitment to establish personalized strategies to increase coverage contacting the lacking survey</w:t>
      </w:r>
      <w:r w:rsidR="008E60DA" w:rsidRPr="003E2C3C">
        <w:rPr>
          <w:rFonts w:ascii="Times New Roman" w:hAnsi="Times New Roman"/>
          <w:bCs/>
          <w:sz w:val="24"/>
          <w:szCs w:val="24"/>
          <w:lang w:val="en-GB"/>
        </w:rPr>
        <w:t xml:space="preserve"> units</w:t>
      </w:r>
      <w:r w:rsidRPr="003E2C3C">
        <w:rPr>
          <w:rFonts w:ascii="Times New Roman" w:hAnsi="Times New Roman"/>
          <w:bCs/>
          <w:sz w:val="24"/>
          <w:szCs w:val="24"/>
          <w:lang w:val="en-GB"/>
        </w:rPr>
        <w:t xml:space="preserve">. If no reply </w:t>
      </w:r>
      <w:r w:rsidRPr="003E2C3C">
        <w:rPr>
          <w:rFonts w:ascii="Times New Roman" w:hAnsi="Times New Roman"/>
          <w:bCs/>
          <w:sz w:val="24"/>
          <w:szCs w:val="24"/>
          <w:lang w:val="en-GB"/>
        </w:rPr>
        <w:lastRenderedPageBreak/>
        <w:t xml:space="preserve">signals were registered </w:t>
      </w:r>
      <w:r w:rsidR="008E60DA" w:rsidRPr="003E2C3C">
        <w:rPr>
          <w:rFonts w:ascii="Times New Roman" w:hAnsi="Times New Roman"/>
          <w:bCs/>
          <w:sz w:val="24"/>
          <w:szCs w:val="24"/>
          <w:lang w:val="en-GB"/>
        </w:rPr>
        <w:t xml:space="preserve">in SGR </w:t>
      </w:r>
      <w:r w:rsidRPr="003E2C3C">
        <w:rPr>
          <w:rFonts w:ascii="Times New Roman" w:hAnsi="Times New Roman"/>
          <w:bCs/>
          <w:sz w:val="24"/>
          <w:szCs w:val="24"/>
          <w:lang w:val="en-GB"/>
        </w:rPr>
        <w:t xml:space="preserve">for a </w:t>
      </w:r>
      <w:r w:rsidR="003E14A8" w:rsidRPr="003E2C3C">
        <w:rPr>
          <w:rFonts w:ascii="Times New Roman" w:hAnsi="Times New Roman"/>
          <w:bCs/>
          <w:sz w:val="24"/>
          <w:szCs w:val="24"/>
          <w:lang w:val="en-GB"/>
        </w:rPr>
        <w:t xml:space="preserve">specific </w:t>
      </w:r>
      <w:r w:rsidRPr="003E2C3C">
        <w:rPr>
          <w:rFonts w:ascii="Times New Roman" w:hAnsi="Times New Roman"/>
          <w:bCs/>
          <w:sz w:val="24"/>
          <w:szCs w:val="24"/>
          <w:lang w:val="en-GB"/>
        </w:rPr>
        <w:t>unit</w:t>
      </w:r>
      <w:r w:rsidR="003E14A8" w:rsidRPr="003E2C3C">
        <w:rPr>
          <w:rFonts w:ascii="Times New Roman" w:hAnsi="Times New Roman"/>
          <w:bCs/>
          <w:sz w:val="24"/>
          <w:szCs w:val="24"/>
          <w:lang w:val="en-GB"/>
        </w:rPr>
        <w:t xml:space="preserve"> and</w:t>
      </w:r>
      <w:r w:rsidRPr="003E2C3C">
        <w:rPr>
          <w:rFonts w:ascii="Times New Roman" w:hAnsi="Times New Roman"/>
          <w:bCs/>
          <w:sz w:val="24"/>
          <w:szCs w:val="24"/>
          <w:lang w:val="en-GB"/>
        </w:rPr>
        <w:t xml:space="preserve"> in a sufficiently long period </w:t>
      </w:r>
      <w:r w:rsidR="003E14A8" w:rsidRPr="003E2C3C">
        <w:rPr>
          <w:rFonts w:ascii="Times New Roman" w:hAnsi="Times New Roman"/>
          <w:bCs/>
          <w:sz w:val="24"/>
          <w:szCs w:val="24"/>
          <w:lang w:val="en-GB"/>
        </w:rPr>
        <w:t xml:space="preserve">of time, </w:t>
      </w:r>
      <w:r w:rsidRPr="003E2C3C">
        <w:rPr>
          <w:rFonts w:ascii="Times New Roman" w:hAnsi="Times New Roman"/>
          <w:bCs/>
          <w:sz w:val="24"/>
          <w:szCs w:val="24"/>
          <w:lang w:val="en-GB"/>
        </w:rPr>
        <w:t>they have to organize a “</w:t>
      </w:r>
      <w:r w:rsidR="008E60DA" w:rsidRPr="003E2C3C">
        <w:rPr>
          <w:rFonts w:ascii="Times New Roman" w:hAnsi="Times New Roman"/>
          <w:bCs/>
          <w:sz w:val="24"/>
          <w:szCs w:val="24"/>
          <w:lang w:val="en-GB"/>
        </w:rPr>
        <w:t>re-entry</w:t>
      </w:r>
      <w:r w:rsidRPr="003E2C3C">
        <w:rPr>
          <w:rFonts w:ascii="Times New Roman" w:hAnsi="Times New Roman"/>
          <w:bCs/>
          <w:sz w:val="24"/>
          <w:szCs w:val="24"/>
          <w:lang w:val="en-GB"/>
        </w:rPr>
        <w:t xml:space="preserve"> strategy”.   </w:t>
      </w:r>
    </w:p>
    <w:p w:rsidR="00054860" w:rsidRPr="003E2C3C" w:rsidRDefault="00841D07" w:rsidP="00004E22">
      <w:pPr>
        <w:pStyle w:val="Paragrafoelenco"/>
        <w:numPr>
          <w:ilvl w:val="0"/>
          <w:numId w:val="1"/>
        </w:numPr>
        <w:spacing w:before="240" w:after="0" w:line="360" w:lineRule="auto"/>
        <w:ind w:left="0" w:firstLine="0"/>
        <w:jc w:val="both"/>
        <w:rPr>
          <w:rFonts w:ascii="Times New Roman" w:hAnsi="Times New Roman"/>
          <w:b/>
          <w:bCs/>
          <w:sz w:val="24"/>
          <w:szCs w:val="24"/>
          <w:lang w:val="en-GB"/>
        </w:rPr>
      </w:pPr>
      <w:r w:rsidRPr="003E2C3C">
        <w:rPr>
          <w:rFonts w:ascii="Times New Roman" w:hAnsi="Times New Roman"/>
          <w:b/>
          <w:bCs/>
          <w:sz w:val="24"/>
          <w:szCs w:val="24"/>
          <w:lang w:val="en-GB"/>
        </w:rPr>
        <w:t>Analysis of web response:</w:t>
      </w:r>
      <w:r w:rsidR="00054860" w:rsidRPr="003E2C3C">
        <w:rPr>
          <w:rFonts w:ascii="Times New Roman" w:hAnsi="Times New Roman"/>
          <w:b/>
          <w:bCs/>
          <w:sz w:val="24"/>
          <w:szCs w:val="24"/>
          <w:lang w:val="en-GB"/>
        </w:rPr>
        <w:t xml:space="preserve"> data and methods</w:t>
      </w:r>
    </w:p>
    <w:p w:rsidR="008D6D9C" w:rsidRPr="003E2C3C" w:rsidRDefault="00670E10" w:rsidP="00B729B8">
      <w:pPr>
        <w:spacing w:before="240" w:after="0" w:line="360" w:lineRule="auto"/>
        <w:ind w:firstLine="709"/>
        <w:jc w:val="both"/>
        <w:rPr>
          <w:rFonts w:ascii="Times New Roman" w:hAnsi="Times New Roman"/>
          <w:sz w:val="24"/>
          <w:szCs w:val="24"/>
          <w:lang w:val="en-GB"/>
        </w:rPr>
      </w:pPr>
      <w:r w:rsidRPr="003E2C3C">
        <w:rPr>
          <w:rFonts w:ascii="Times New Roman" w:hAnsi="Times New Roman"/>
          <w:sz w:val="24"/>
          <w:szCs w:val="24"/>
          <w:lang w:val="en-GB"/>
        </w:rPr>
        <w:t>PHC and EC</w:t>
      </w:r>
      <w:r w:rsidR="00054860" w:rsidRPr="003E2C3C">
        <w:rPr>
          <w:rFonts w:ascii="Times New Roman" w:hAnsi="Times New Roman"/>
          <w:sz w:val="24"/>
          <w:szCs w:val="24"/>
          <w:lang w:val="en-GB"/>
        </w:rPr>
        <w:t xml:space="preserve"> represent </w:t>
      </w:r>
      <w:r w:rsidR="00C17E03" w:rsidRPr="003E2C3C">
        <w:rPr>
          <w:rFonts w:ascii="Times New Roman" w:hAnsi="Times New Roman"/>
          <w:sz w:val="24"/>
          <w:szCs w:val="24"/>
          <w:lang w:val="en-GB"/>
        </w:rPr>
        <w:t xml:space="preserve">the Censuses where firstly </w:t>
      </w:r>
      <w:r w:rsidR="00054860" w:rsidRPr="003E2C3C">
        <w:rPr>
          <w:rFonts w:ascii="Times New Roman" w:hAnsi="Times New Roman"/>
          <w:sz w:val="24"/>
          <w:szCs w:val="24"/>
          <w:lang w:val="en-GB"/>
        </w:rPr>
        <w:t xml:space="preserve">the mixed </w:t>
      </w:r>
      <w:r w:rsidR="009C11C8" w:rsidRPr="003E2C3C">
        <w:rPr>
          <w:rFonts w:ascii="Times New Roman" w:hAnsi="Times New Roman"/>
          <w:sz w:val="24"/>
          <w:szCs w:val="24"/>
          <w:lang w:val="en-GB"/>
        </w:rPr>
        <w:t>data collection mode (</w:t>
      </w:r>
      <w:r w:rsidR="00054860" w:rsidRPr="003E2C3C">
        <w:rPr>
          <w:rFonts w:ascii="Times New Roman" w:hAnsi="Times New Roman"/>
          <w:sz w:val="24"/>
          <w:szCs w:val="24"/>
          <w:lang w:val="en-GB"/>
        </w:rPr>
        <w:t>DCM</w:t>
      </w:r>
      <w:r w:rsidR="009C11C8" w:rsidRPr="003E2C3C">
        <w:rPr>
          <w:rFonts w:ascii="Times New Roman" w:hAnsi="Times New Roman"/>
          <w:sz w:val="24"/>
          <w:szCs w:val="24"/>
          <w:lang w:val="en-GB"/>
        </w:rPr>
        <w:t>)</w:t>
      </w:r>
      <w:r w:rsidR="00054860" w:rsidRPr="003E2C3C">
        <w:rPr>
          <w:rFonts w:ascii="Times New Roman" w:hAnsi="Times New Roman"/>
          <w:sz w:val="24"/>
          <w:szCs w:val="24"/>
          <w:lang w:val="en-GB"/>
        </w:rPr>
        <w:t xml:space="preserve"> </w:t>
      </w:r>
      <w:r w:rsidR="00C17E03" w:rsidRPr="003E2C3C">
        <w:rPr>
          <w:rFonts w:ascii="Times New Roman" w:hAnsi="Times New Roman"/>
          <w:sz w:val="24"/>
          <w:szCs w:val="24"/>
          <w:lang w:val="en-GB"/>
        </w:rPr>
        <w:t xml:space="preserve">was </w:t>
      </w:r>
      <w:r w:rsidR="009C0284" w:rsidRPr="003E2C3C">
        <w:rPr>
          <w:rFonts w:ascii="Times New Roman" w:hAnsi="Times New Roman"/>
          <w:sz w:val="24"/>
          <w:szCs w:val="24"/>
          <w:lang w:val="en-GB"/>
        </w:rPr>
        <w:t xml:space="preserve">adopted </w:t>
      </w:r>
      <w:r w:rsidR="00054860" w:rsidRPr="003E2C3C">
        <w:rPr>
          <w:rFonts w:ascii="Times New Roman" w:hAnsi="Times New Roman"/>
          <w:sz w:val="24"/>
          <w:szCs w:val="24"/>
          <w:lang w:val="en-GB"/>
        </w:rPr>
        <w:t xml:space="preserve">on large scale in Italy. </w:t>
      </w:r>
      <w:r w:rsidR="009E31B5" w:rsidRPr="003E2C3C">
        <w:rPr>
          <w:rFonts w:ascii="Times New Roman" w:hAnsi="Times New Roman"/>
          <w:sz w:val="24"/>
          <w:szCs w:val="24"/>
          <w:lang w:val="en-GB"/>
        </w:rPr>
        <w:t>Study</w:t>
      </w:r>
      <w:r w:rsidR="008E60DA" w:rsidRPr="003E2C3C">
        <w:rPr>
          <w:rFonts w:ascii="Times New Roman" w:hAnsi="Times New Roman"/>
          <w:sz w:val="24"/>
          <w:szCs w:val="24"/>
          <w:lang w:val="en-GB"/>
        </w:rPr>
        <w:t>ing</w:t>
      </w:r>
      <w:r w:rsidR="009E31B5" w:rsidRPr="003E2C3C">
        <w:rPr>
          <w:rFonts w:ascii="Times New Roman" w:hAnsi="Times New Roman"/>
          <w:sz w:val="24"/>
          <w:szCs w:val="24"/>
          <w:lang w:val="en-GB"/>
        </w:rPr>
        <w:t xml:space="preserve"> the impact of </w:t>
      </w:r>
      <w:r w:rsidR="00E54A8C" w:rsidRPr="003E2C3C">
        <w:rPr>
          <w:rFonts w:ascii="Times New Roman" w:hAnsi="Times New Roman"/>
          <w:sz w:val="24"/>
          <w:szCs w:val="24"/>
          <w:lang w:val="en-GB"/>
        </w:rPr>
        <w:t xml:space="preserve">this </w:t>
      </w:r>
      <w:r w:rsidR="009E31B5" w:rsidRPr="003E2C3C">
        <w:rPr>
          <w:rFonts w:ascii="Times New Roman" w:hAnsi="Times New Roman"/>
          <w:sz w:val="24"/>
          <w:szCs w:val="24"/>
          <w:lang w:val="en-GB"/>
        </w:rPr>
        <w:t xml:space="preserve">innovation </w:t>
      </w:r>
      <w:r w:rsidR="00413D79" w:rsidRPr="003E2C3C">
        <w:rPr>
          <w:rFonts w:ascii="Times New Roman" w:hAnsi="Times New Roman"/>
          <w:sz w:val="24"/>
          <w:szCs w:val="24"/>
          <w:lang w:val="en-GB"/>
        </w:rPr>
        <w:t>could be</w:t>
      </w:r>
      <w:r w:rsidR="009E31B5" w:rsidRPr="003E2C3C">
        <w:rPr>
          <w:rFonts w:ascii="Times New Roman" w:hAnsi="Times New Roman"/>
          <w:sz w:val="24"/>
          <w:szCs w:val="24"/>
          <w:lang w:val="en-GB"/>
        </w:rPr>
        <w:t xml:space="preserve"> </w:t>
      </w:r>
      <w:r w:rsidR="008E60DA" w:rsidRPr="003E2C3C">
        <w:rPr>
          <w:rFonts w:ascii="Times New Roman" w:hAnsi="Times New Roman"/>
          <w:sz w:val="24"/>
          <w:szCs w:val="24"/>
          <w:lang w:val="en-GB"/>
        </w:rPr>
        <w:t>a</w:t>
      </w:r>
      <w:r w:rsidR="00E54A8C" w:rsidRPr="003E2C3C">
        <w:rPr>
          <w:rFonts w:ascii="Times New Roman" w:hAnsi="Times New Roman"/>
          <w:sz w:val="24"/>
          <w:szCs w:val="24"/>
          <w:lang w:val="en-GB"/>
        </w:rPr>
        <w:t xml:space="preserve"> key factor for better planning future </w:t>
      </w:r>
      <w:r w:rsidR="009E31B5" w:rsidRPr="003E2C3C">
        <w:rPr>
          <w:rFonts w:ascii="Times New Roman" w:hAnsi="Times New Roman"/>
          <w:sz w:val="24"/>
          <w:szCs w:val="24"/>
          <w:lang w:val="en-GB"/>
        </w:rPr>
        <w:t>census</w:t>
      </w:r>
      <w:r w:rsidR="00C17E03" w:rsidRPr="003E2C3C">
        <w:rPr>
          <w:rFonts w:ascii="Times New Roman" w:hAnsi="Times New Roman"/>
          <w:sz w:val="24"/>
          <w:szCs w:val="24"/>
          <w:lang w:val="en-GB"/>
        </w:rPr>
        <w:t>es</w:t>
      </w:r>
      <w:r w:rsidR="0059356E" w:rsidRPr="003E2C3C">
        <w:rPr>
          <w:rFonts w:ascii="Times New Roman" w:hAnsi="Times New Roman"/>
          <w:sz w:val="24"/>
          <w:szCs w:val="24"/>
          <w:lang w:val="en-GB"/>
        </w:rPr>
        <w:t>. Indeed</w:t>
      </w:r>
      <w:r w:rsidR="009E31B5" w:rsidRPr="003E2C3C">
        <w:rPr>
          <w:rFonts w:ascii="Times New Roman" w:hAnsi="Times New Roman"/>
          <w:sz w:val="24"/>
          <w:szCs w:val="24"/>
          <w:lang w:val="en-GB"/>
        </w:rPr>
        <w:t xml:space="preserve"> recently, thanks to a specific law (D.L. 83/2012), Italian National Institute of Statistics officially </w:t>
      </w:r>
      <w:r w:rsidR="009E567D" w:rsidRPr="003E2C3C">
        <w:rPr>
          <w:rFonts w:ascii="Times New Roman" w:hAnsi="Times New Roman"/>
          <w:sz w:val="24"/>
          <w:szCs w:val="24"/>
          <w:lang w:val="en-GB"/>
        </w:rPr>
        <w:t>introduc</w:t>
      </w:r>
      <w:r w:rsidR="009E31B5" w:rsidRPr="003E2C3C">
        <w:rPr>
          <w:rFonts w:ascii="Times New Roman" w:hAnsi="Times New Roman"/>
          <w:sz w:val="24"/>
          <w:szCs w:val="24"/>
          <w:lang w:val="en-GB"/>
        </w:rPr>
        <w:t xml:space="preserve">ed the rolling census methodology </w:t>
      </w:r>
      <w:r w:rsidR="00EE7DC8" w:rsidRPr="003E2C3C">
        <w:rPr>
          <w:rFonts w:ascii="Times New Roman" w:hAnsi="Times New Roman"/>
          <w:sz w:val="24"/>
          <w:szCs w:val="24"/>
          <w:lang w:val="en-GB"/>
        </w:rPr>
        <w:t>[7]</w:t>
      </w:r>
      <w:r w:rsidR="004D40C7" w:rsidRPr="003E2C3C">
        <w:rPr>
          <w:rFonts w:ascii="Times New Roman" w:hAnsi="Times New Roman"/>
          <w:sz w:val="24"/>
          <w:szCs w:val="24"/>
          <w:lang w:val="en-GB"/>
        </w:rPr>
        <w:t>.</w:t>
      </w:r>
      <w:r w:rsidR="00EE7DC8" w:rsidRPr="003E2C3C">
        <w:rPr>
          <w:rFonts w:ascii="Times New Roman" w:hAnsi="Times New Roman"/>
          <w:sz w:val="24"/>
          <w:szCs w:val="24"/>
          <w:lang w:val="en-GB"/>
        </w:rPr>
        <w:t xml:space="preserve"> </w:t>
      </w:r>
      <w:r w:rsidR="004D40C7" w:rsidRPr="003E2C3C">
        <w:rPr>
          <w:rFonts w:ascii="Times New Roman" w:hAnsi="Times New Roman"/>
          <w:sz w:val="24"/>
          <w:szCs w:val="24"/>
          <w:lang w:val="en-GB"/>
        </w:rPr>
        <w:t>For</w:t>
      </w:r>
      <w:r w:rsidR="009E31B5" w:rsidRPr="003E2C3C">
        <w:rPr>
          <w:rFonts w:ascii="Times New Roman" w:hAnsi="Times New Roman"/>
          <w:sz w:val="24"/>
          <w:szCs w:val="24"/>
          <w:lang w:val="en-GB"/>
        </w:rPr>
        <w:t xml:space="preserve"> PHC </w:t>
      </w:r>
      <w:r w:rsidR="004D40C7" w:rsidRPr="003E2C3C">
        <w:rPr>
          <w:rFonts w:ascii="Times New Roman" w:hAnsi="Times New Roman"/>
          <w:sz w:val="24"/>
          <w:szCs w:val="24"/>
          <w:lang w:val="en-GB"/>
        </w:rPr>
        <w:t xml:space="preserve">rolling census will be completely paperless, </w:t>
      </w:r>
      <w:r w:rsidR="008E60DA" w:rsidRPr="003E2C3C">
        <w:rPr>
          <w:rFonts w:ascii="Times New Roman" w:hAnsi="Times New Roman"/>
          <w:sz w:val="24"/>
          <w:szCs w:val="24"/>
          <w:lang w:val="en-GB"/>
        </w:rPr>
        <w:t>begin</w:t>
      </w:r>
      <w:r w:rsidR="004D40C7" w:rsidRPr="003E2C3C">
        <w:rPr>
          <w:rFonts w:ascii="Times New Roman" w:hAnsi="Times New Roman"/>
          <w:sz w:val="24"/>
          <w:szCs w:val="24"/>
          <w:lang w:val="en-GB"/>
        </w:rPr>
        <w:t>ning</w:t>
      </w:r>
      <w:r w:rsidR="008E60DA" w:rsidRPr="003E2C3C">
        <w:rPr>
          <w:rFonts w:ascii="Times New Roman" w:hAnsi="Times New Roman"/>
          <w:sz w:val="24"/>
          <w:szCs w:val="24"/>
          <w:lang w:val="en-GB"/>
        </w:rPr>
        <w:t xml:space="preserve"> in </w:t>
      </w:r>
      <w:r w:rsidR="009E31B5" w:rsidRPr="003E2C3C">
        <w:rPr>
          <w:rFonts w:ascii="Times New Roman" w:hAnsi="Times New Roman"/>
          <w:sz w:val="24"/>
          <w:szCs w:val="24"/>
          <w:lang w:val="en-GB"/>
        </w:rPr>
        <w:t xml:space="preserve">2016 and </w:t>
      </w:r>
      <w:r w:rsidR="004D40C7" w:rsidRPr="003E2C3C">
        <w:rPr>
          <w:rFonts w:ascii="Times New Roman" w:hAnsi="Times New Roman"/>
          <w:sz w:val="24"/>
          <w:szCs w:val="24"/>
          <w:lang w:val="en-GB"/>
        </w:rPr>
        <w:t>becoming</w:t>
      </w:r>
      <w:r w:rsidR="009E31B5" w:rsidRPr="003E2C3C">
        <w:rPr>
          <w:rFonts w:ascii="Times New Roman" w:hAnsi="Times New Roman"/>
          <w:sz w:val="24"/>
          <w:szCs w:val="24"/>
          <w:lang w:val="en-GB"/>
        </w:rPr>
        <w:t xml:space="preserve"> fully operative in 2020</w:t>
      </w:r>
      <w:r w:rsidR="008E60DA" w:rsidRPr="003E2C3C">
        <w:rPr>
          <w:rFonts w:ascii="Times New Roman" w:hAnsi="Times New Roman"/>
          <w:sz w:val="24"/>
          <w:szCs w:val="24"/>
          <w:lang w:val="en-GB"/>
        </w:rPr>
        <w:t>.</w:t>
      </w:r>
      <w:r w:rsidR="00D974EF" w:rsidRPr="003E2C3C">
        <w:rPr>
          <w:rFonts w:ascii="Times New Roman" w:hAnsi="Times New Roman"/>
          <w:sz w:val="24"/>
          <w:szCs w:val="24"/>
          <w:lang w:val="en-GB"/>
        </w:rPr>
        <w:t xml:space="preserve"> </w:t>
      </w:r>
      <w:r w:rsidR="00054860" w:rsidRPr="003E2C3C">
        <w:rPr>
          <w:rFonts w:ascii="Times New Roman" w:hAnsi="Times New Roman"/>
          <w:sz w:val="24"/>
          <w:szCs w:val="24"/>
          <w:lang w:val="en-GB"/>
        </w:rPr>
        <w:t xml:space="preserve">A first </w:t>
      </w:r>
      <w:r w:rsidR="00245B4B" w:rsidRPr="003E2C3C">
        <w:rPr>
          <w:rFonts w:ascii="Times New Roman" w:hAnsi="Times New Roman"/>
          <w:sz w:val="24"/>
          <w:szCs w:val="24"/>
          <w:lang w:val="en-GB"/>
        </w:rPr>
        <w:t>idea</w:t>
      </w:r>
      <w:r w:rsidR="00054860" w:rsidRPr="003E2C3C">
        <w:rPr>
          <w:rFonts w:ascii="Times New Roman" w:hAnsi="Times New Roman"/>
          <w:sz w:val="24"/>
          <w:szCs w:val="24"/>
          <w:lang w:val="en-GB"/>
        </w:rPr>
        <w:t xml:space="preserve"> could be </w:t>
      </w:r>
      <w:r w:rsidR="00245B4B" w:rsidRPr="003E2C3C">
        <w:rPr>
          <w:rFonts w:ascii="Times New Roman" w:hAnsi="Times New Roman"/>
          <w:sz w:val="24"/>
          <w:szCs w:val="24"/>
          <w:lang w:val="en-GB"/>
        </w:rPr>
        <w:t xml:space="preserve">the investigation of the relationship between </w:t>
      </w:r>
      <w:r w:rsidR="00054860" w:rsidRPr="003E2C3C">
        <w:rPr>
          <w:rFonts w:ascii="Times New Roman" w:hAnsi="Times New Roman"/>
          <w:sz w:val="24"/>
          <w:szCs w:val="24"/>
          <w:lang w:val="en-GB"/>
        </w:rPr>
        <w:t xml:space="preserve">raw </w:t>
      </w:r>
      <w:r w:rsidR="00245B4B" w:rsidRPr="003E2C3C">
        <w:rPr>
          <w:rFonts w:ascii="Times New Roman" w:hAnsi="Times New Roman"/>
          <w:sz w:val="24"/>
          <w:szCs w:val="24"/>
          <w:lang w:val="en-GB"/>
        </w:rPr>
        <w:t>web response rates (WRR)</w:t>
      </w:r>
      <w:r w:rsidR="008E60DA" w:rsidRPr="003E2C3C">
        <w:rPr>
          <w:rFonts w:ascii="Times New Roman" w:hAnsi="Times New Roman"/>
          <w:sz w:val="24"/>
          <w:szCs w:val="24"/>
          <w:lang w:val="en-GB"/>
        </w:rPr>
        <w:t xml:space="preserve">, the most suitable kind of response rate to monitor the quality of a DCM process </w:t>
      </w:r>
      <w:r w:rsidR="00614FC6" w:rsidRPr="003E2C3C">
        <w:rPr>
          <w:rFonts w:ascii="Times New Roman" w:hAnsi="Times New Roman"/>
          <w:sz w:val="24"/>
          <w:szCs w:val="24"/>
          <w:lang w:val="en-GB"/>
        </w:rPr>
        <w:t>[5]</w:t>
      </w:r>
      <w:r w:rsidR="00CC2FFB" w:rsidRPr="003E2C3C">
        <w:rPr>
          <w:rFonts w:ascii="Times New Roman" w:hAnsi="Times New Roman"/>
          <w:sz w:val="24"/>
          <w:szCs w:val="24"/>
          <w:lang w:val="en-GB"/>
        </w:rPr>
        <w:t>,</w:t>
      </w:r>
      <w:r w:rsidR="008E60DA" w:rsidRPr="003E2C3C">
        <w:rPr>
          <w:rFonts w:ascii="Times New Roman" w:hAnsi="Times New Roman"/>
          <w:sz w:val="24"/>
          <w:szCs w:val="24"/>
          <w:lang w:val="en-GB"/>
        </w:rPr>
        <w:t xml:space="preserve"> and </w:t>
      </w:r>
      <w:r w:rsidR="00245B4B" w:rsidRPr="003E2C3C">
        <w:rPr>
          <w:rFonts w:ascii="Times New Roman" w:hAnsi="Times New Roman"/>
          <w:sz w:val="24"/>
          <w:szCs w:val="24"/>
          <w:lang w:val="en-GB"/>
        </w:rPr>
        <w:t xml:space="preserve">the ICT </w:t>
      </w:r>
      <w:r w:rsidR="008E60DA" w:rsidRPr="003E2C3C">
        <w:rPr>
          <w:rFonts w:ascii="Times New Roman" w:hAnsi="Times New Roman"/>
          <w:sz w:val="24"/>
          <w:szCs w:val="24"/>
          <w:lang w:val="en-GB"/>
        </w:rPr>
        <w:t>penetration</w:t>
      </w:r>
      <w:r w:rsidR="00CC2FFB" w:rsidRPr="003E2C3C">
        <w:rPr>
          <w:rFonts w:ascii="Times New Roman" w:hAnsi="Times New Roman"/>
          <w:sz w:val="24"/>
          <w:szCs w:val="24"/>
          <w:lang w:val="en-GB"/>
        </w:rPr>
        <w:t xml:space="preserve"> rate</w:t>
      </w:r>
      <w:r w:rsidR="008E60DA" w:rsidRPr="003E2C3C">
        <w:rPr>
          <w:rFonts w:ascii="Times New Roman" w:hAnsi="Times New Roman"/>
          <w:sz w:val="24"/>
          <w:szCs w:val="24"/>
          <w:lang w:val="en-GB"/>
        </w:rPr>
        <w:t xml:space="preserve"> </w:t>
      </w:r>
      <w:r w:rsidR="00C0284B" w:rsidRPr="003E2C3C">
        <w:rPr>
          <w:rFonts w:ascii="Times New Roman" w:hAnsi="Times New Roman"/>
          <w:sz w:val="24"/>
          <w:szCs w:val="24"/>
          <w:lang w:val="en-GB"/>
        </w:rPr>
        <w:t>[4]</w:t>
      </w:r>
      <w:r w:rsidR="00B729B8" w:rsidRPr="003E2C3C">
        <w:rPr>
          <w:rFonts w:ascii="Times New Roman" w:hAnsi="Times New Roman"/>
          <w:sz w:val="24"/>
          <w:szCs w:val="24"/>
          <w:lang w:val="en-GB"/>
        </w:rPr>
        <w:t xml:space="preserve">. </w:t>
      </w:r>
      <w:r w:rsidR="00BA0FB4" w:rsidRPr="003E2C3C">
        <w:rPr>
          <w:rFonts w:ascii="Times New Roman" w:hAnsi="Times New Roman"/>
          <w:sz w:val="24"/>
          <w:szCs w:val="24"/>
          <w:lang w:val="en-GB"/>
        </w:rPr>
        <w:t>Figure 1</w:t>
      </w:r>
      <w:r w:rsidR="008E60DA" w:rsidRPr="003E2C3C">
        <w:rPr>
          <w:rFonts w:ascii="Times New Roman" w:hAnsi="Times New Roman"/>
          <w:sz w:val="24"/>
          <w:szCs w:val="24"/>
          <w:lang w:val="en-GB"/>
        </w:rPr>
        <w:t>,</w:t>
      </w:r>
      <w:r w:rsidR="00BA0FB4" w:rsidRPr="003E2C3C">
        <w:rPr>
          <w:rFonts w:ascii="Times New Roman" w:hAnsi="Times New Roman"/>
          <w:sz w:val="24"/>
          <w:szCs w:val="24"/>
          <w:lang w:val="en-GB"/>
        </w:rPr>
        <w:t xml:space="preserve"> </w:t>
      </w:r>
      <w:r w:rsidR="008E60DA" w:rsidRPr="003E2C3C">
        <w:rPr>
          <w:rFonts w:ascii="Times New Roman" w:hAnsi="Times New Roman"/>
          <w:sz w:val="24"/>
          <w:szCs w:val="24"/>
          <w:lang w:val="en-GB"/>
        </w:rPr>
        <w:t>highlighting the weak inverse correlation level (r=-0</w:t>
      </w:r>
      <w:proofErr w:type="gramStart"/>
      <w:r w:rsidR="008E60DA" w:rsidRPr="003E2C3C">
        <w:rPr>
          <w:rFonts w:ascii="Times New Roman" w:hAnsi="Times New Roman"/>
          <w:sz w:val="24"/>
          <w:szCs w:val="24"/>
          <w:lang w:val="en-GB"/>
        </w:rPr>
        <w:t>,38</w:t>
      </w:r>
      <w:proofErr w:type="gramEnd"/>
      <w:r w:rsidR="008E60DA" w:rsidRPr="003E2C3C">
        <w:rPr>
          <w:rFonts w:ascii="Times New Roman" w:hAnsi="Times New Roman"/>
          <w:sz w:val="24"/>
          <w:szCs w:val="24"/>
          <w:lang w:val="en-GB"/>
        </w:rPr>
        <w:t xml:space="preserve"> for Italy) between the WRR and the ICT penetration rates</w:t>
      </w:r>
      <w:r w:rsidR="00EF7E62" w:rsidRPr="003E2C3C">
        <w:rPr>
          <w:rFonts w:ascii="Times New Roman" w:hAnsi="Times New Roman"/>
          <w:sz w:val="24"/>
          <w:szCs w:val="24"/>
          <w:lang w:val="en-GB"/>
        </w:rPr>
        <w:t xml:space="preserve">, underlines the necessity to include more covariates to explain </w:t>
      </w:r>
      <w:r w:rsidR="008D6D9C" w:rsidRPr="003E2C3C">
        <w:rPr>
          <w:rFonts w:ascii="Times New Roman" w:hAnsi="Times New Roman"/>
          <w:sz w:val="24"/>
          <w:szCs w:val="24"/>
          <w:lang w:val="en-GB"/>
        </w:rPr>
        <w:t xml:space="preserve">the general behaviour of web respondents observed in Italy during the last censuses. </w:t>
      </w:r>
    </w:p>
    <w:p w:rsidR="00054860" w:rsidRPr="003E2C3C" w:rsidRDefault="00A72416" w:rsidP="00A72416">
      <w:pPr>
        <w:spacing w:before="240" w:after="0" w:line="360" w:lineRule="auto"/>
        <w:ind w:firstLine="142"/>
        <w:jc w:val="both"/>
        <w:rPr>
          <w:rFonts w:ascii="Times New Roman" w:hAnsi="Times New Roman"/>
          <w:sz w:val="24"/>
          <w:szCs w:val="24"/>
          <w:lang w:val="en-GB"/>
        </w:rPr>
      </w:pPr>
      <w:r w:rsidRPr="003E2C3C">
        <w:rPr>
          <w:noProof/>
          <w:szCs w:val="24"/>
          <w:lang w:eastAsia="it-IT"/>
        </w:rPr>
        <w:drawing>
          <wp:inline distT="0" distB="0" distL="0" distR="0" wp14:anchorId="64207B4C" wp14:editId="4D27045A">
            <wp:extent cx="5943600" cy="4649470"/>
            <wp:effectExtent l="19050" t="0" r="0" b="0"/>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943600" cy="4649470"/>
                    </a:xfrm>
                    <a:prstGeom prst="rect">
                      <a:avLst/>
                    </a:prstGeom>
                    <a:noFill/>
                    <a:ln w="9525">
                      <a:noFill/>
                      <a:miter lim="800000"/>
                      <a:headEnd/>
                      <a:tailEnd/>
                    </a:ln>
                  </pic:spPr>
                </pic:pic>
              </a:graphicData>
            </a:graphic>
          </wp:inline>
        </w:drawing>
      </w:r>
    </w:p>
    <w:p w:rsidR="00054860" w:rsidRPr="003E2C3C" w:rsidRDefault="00054860" w:rsidP="00ED114F">
      <w:pPr>
        <w:spacing w:after="0" w:line="360" w:lineRule="auto"/>
        <w:ind w:firstLine="142"/>
        <w:jc w:val="both"/>
        <w:rPr>
          <w:rFonts w:ascii="Times New Roman" w:hAnsi="Times New Roman"/>
          <w:sz w:val="20"/>
          <w:szCs w:val="20"/>
          <w:lang w:val="en-GB"/>
        </w:rPr>
      </w:pPr>
      <w:r w:rsidRPr="003E2C3C">
        <w:rPr>
          <w:rFonts w:ascii="Times New Roman" w:hAnsi="Times New Roman"/>
          <w:b/>
          <w:sz w:val="20"/>
          <w:szCs w:val="20"/>
          <w:lang w:val="en-GB"/>
        </w:rPr>
        <w:t>Figure 1 – ICT penetration</w:t>
      </w:r>
      <w:r w:rsidR="006677C3" w:rsidRPr="003E2C3C">
        <w:rPr>
          <w:rFonts w:ascii="Times New Roman" w:hAnsi="Times New Roman"/>
          <w:b/>
          <w:sz w:val="20"/>
          <w:szCs w:val="20"/>
          <w:lang w:val="en-GB"/>
        </w:rPr>
        <w:t xml:space="preserve"> rate</w:t>
      </w:r>
      <w:r w:rsidRPr="003E2C3C">
        <w:rPr>
          <w:rFonts w:ascii="Times New Roman" w:hAnsi="Times New Roman"/>
          <w:b/>
          <w:sz w:val="20"/>
          <w:szCs w:val="20"/>
          <w:lang w:val="en-GB"/>
        </w:rPr>
        <w:t xml:space="preserve"> </w:t>
      </w:r>
      <w:r w:rsidR="006677C3" w:rsidRPr="003E2C3C">
        <w:rPr>
          <w:rFonts w:ascii="Times New Roman" w:hAnsi="Times New Roman"/>
          <w:b/>
          <w:sz w:val="20"/>
          <w:szCs w:val="20"/>
          <w:lang w:val="en-GB"/>
        </w:rPr>
        <w:t xml:space="preserve">(horizontal axis) </w:t>
      </w:r>
      <w:r w:rsidRPr="003E2C3C">
        <w:rPr>
          <w:rFonts w:ascii="Times New Roman" w:hAnsi="Times New Roman"/>
          <w:b/>
          <w:sz w:val="20"/>
          <w:szCs w:val="20"/>
          <w:lang w:val="en-GB"/>
        </w:rPr>
        <w:t>and WRR</w:t>
      </w:r>
      <w:r w:rsidR="006677C3" w:rsidRPr="003E2C3C">
        <w:rPr>
          <w:rFonts w:ascii="Times New Roman" w:hAnsi="Times New Roman"/>
          <w:b/>
          <w:sz w:val="20"/>
          <w:szCs w:val="20"/>
          <w:lang w:val="en-GB"/>
        </w:rPr>
        <w:t xml:space="preserve"> (vertical axis)</w:t>
      </w:r>
      <w:r w:rsidRPr="003E2C3C">
        <w:rPr>
          <w:rFonts w:ascii="Times New Roman" w:hAnsi="Times New Roman"/>
          <w:b/>
          <w:sz w:val="20"/>
          <w:szCs w:val="20"/>
          <w:lang w:val="en-GB"/>
        </w:rPr>
        <w:t xml:space="preserve"> </w:t>
      </w:r>
      <w:r w:rsidR="006677C3" w:rsidRPr="003E2C3C">
        <w:rPr>
          <w:rFonts w:ascii="Times New Roman" w:hAnsi="Times New Roman"/>
          <w:b/>
          <w:sz w:val="20"/>
          <w:szCs w:val="20"/>
          <w:lang w:val="en-GB"/>
        </w:rPr>
        <w:t>in the Italian regions (NUTS 2)</w:t>
      </w:r>
      <w:r w:rsidR="00B6355B" w:rsidRPr="003E2C3C">
        <w:rPr>
          <w:rFonts w:ascii="Times New Roman" w:hAnsi="Times New Roman"/>
          <w:b/>
          <w:sz w:val="20"/>
          <w:szCs w:val="20"/>
          <w:lang w:val="en-GB"/>
        </w:rPr>
        <w:t xml:space="preserve">. </w:t>
      </w:r>
      <w:proofErr w:type="gramStart"/>
      <w:r w:rsidR="00B6355B" w:rsidRPr="003E2C3C">
        <w:rPr>
          <w:rFonts w:ascii="Times New Roman" w:hAnsi="Times New Roman"/>
          <w:b/>
          <w:sz w:val="20"/>
          <w:szCs w:val="20"/>
          <w:lang w:val="en-GB"/>
        </w:rPr>
        <w:t>Percentage value</w:t>
      </w:r>
      <w:r w:rsidR="00C17E03" w:rsidRPr="003E2C3C">
        <w:rPr>
          <w:rFonts w:ascii="Times New Roman" w:hAnsi="Times New Roman"/>
          <w:b/>
          <w:sz w:val="20"/>
          <w:szCs w:val="20"/>
          <w:lang w:val="en-GB"/>
        </w:rPr>
        <w:t>s</w:t>
      </w:r>
      <w:r w:rsidR="00B6355B" w:rsidRPr="003E2C3C">
        <w:rPr>
          <w:rFonts w:ascii="Times New Roman" w:hAnsi="Times New Roman"/>
          <w:b/>
          <w:sz w:val="20"/>
          <w:szCs w:val="20"/>
          <w:lang w:val="en-GB"/>
        </w:rPr>
        <w:t>.</w:t>
      </w:r>
      <w:proofErr w:type="gramEnd"/>
      <w:r w:rsidR="00B6355B" w:rsidRPr="003E2C3C">
        <w:rPr>
          <w:rFonts w:ascii="Times New Roman" w:hAnsi="Times New Roman"/>
          <w:b/>
          <w:sz w:val="20"/>
          <w:szCs w:val="20"/>
          <w:lang w:val="en-GB"/>
        </w:rPr>
        <w:t xml:space="preserve"> </w:t>
      </w:r>
      <w:r w:rsidR="00E16C53" w:rsidRPr="003E2C3C">
        <w:rPr>
          <w:rFonts w:ascii="Times New Roman" w:hAnsi="Times New Roman"/>
          <w:sz w:val="20"/>
          <w:szCs w:val="20"/>
          <w:lang w:val="en-GB"/>
        </w:rPr>
        <w:t>NB</w:t>
      </w:r>
      <w:r w:rsidR="000A76AD" w:rsidRPr="003E2C3C">
        <w:rPr>
          <w:rFonts w:ascii="Times New Roman" w:hAnsi="Times New Roman"/>
          <w:sz w:val="20"/>
          <w:szCs w:val="20"/>
          <w:lang w:val="en-GB"/>
        </w:rPr>
        <w:t xml:space="preserve">: </w:t>
      </w:r>
      <w:r w:rsidR="006677C3" w:rsidRPr="003E2C3C">
        <w:rPr>
          <w:rFonts w:ascii="Times New Roman" w:hAnsi="Times New Roman"/>
          <w:sz w:val="20"/>
          <w:szCs w:val="20"/>
          <w:lang w:val="en-GB"/>
        </w:rPr>
        <w:t>B</w:t>
      </w:r>
      <w:r w:rsidR="000A76AD" w:rsidRPr="003E2C3C">
        <w:rPr>
          <w:rFonts w:ascii="Times New Roman" w:hAnsi="Times New Roman"/>
          <w:sz w:val="20"/>
          <w:szCs w:val="20"/>
          <w:lang w:val="en-GB"/>
        </w:rPr>
        <w:t>ubble</w:t>
      </w:r>
      <w:r w:rsidR="00C17E03" w:rsidRPr="003E2C3C">
        <w:rPr>
          <w:rFonts w:ascii="Times New Roman" w:hAnsi="Times New Roman"/>
          <w:sz w:val="20"/>
          <w:szCs w:val="20"/>
          <w:lang w:val="en-GB"/>
        </w:rPr>
        <w:t>s</w:t>
      </w:r>
      <w:r w:rsidR="000A76AD" w:rsidRPr="003E2C3C">
        <w:rPr>
          <w:rFonts w:ascii="Times New Roman" w:hAnsi="Times New Roman"/>
          <w:sz w:val="20"/>
          <w:szCs w:val="20"/>
          <w:lang w:val="en-GB"/>
        </w:rPr>
        <w:t xml:space="preserve"> size is proportional to the </w:t>
      </w:r>
      <w:proofErr w:type="gramStart"/>
      <w:r w:rsidR="000A76AD" w:rsidRPr="003E2C3C">
        <w:rPr>
          <w:rFonts w:ascii="Times New Roman" w:hAnsi="Times New Roman"/>
          <w:sz w:val="20"/>
          <w:szCs w:val="20"/>
          <w:lang w:val="en-GB"/>
        </w:rPr>
        <w:t>household</w:t>
      </w:r>
      <w:r w:rsidR="00C17E03" w:rsidRPr="003E2C3C">
        <w:rPr>
          <w:rFonts w:ascii="Times New Roman" w:hAnsi="Times New Roman"/>
          <w:sz w:val="20"/>
          <w:szCs w:val="20"/>
          <w:lang w:val="en-GB"/>
        </w:rPr>
        <w:t>s</w:t>
      </w:r>
      <w:proofErr w:type="gramEnd"/>
      <w:r w:rsidR="000A76AD" w:rsidRPr="003E2C3C">
        <w:rPr>
          <w:rFonts w:ascii="Times New Roman" w:hAnsi="Times New Roman"/>
          <w:sz w:val="20"/>
          <w:szCs w:val="20"/>
          <w:lang w:val="en-GB"/>
        </w:rPr>
        <w:t xml:space="preserve"> number</w:t>
      </w:r>
      <w:r w:rsidR="00B6355B" w:rsidRPr="003E2C3C">
        <w:rPr>
          <w:rFonts w:ascii="Times New Roman" w:hAnsi="Times New Roman"/>
          <w:sz w:val="20"/>
          <w:szCs w:val="20"/>
          <w:lang w:val="en-GB"/>
        </w:rPr>
        <w:t>.</w:t>
      </w:r>
      <w:r w:rsidR="00A72416" w:rsidRPr="003E2C3C">
        <w:rPr>
          <w:rFonts w:ascii="Times New Roman" w:hAnsi="Times New Roman"/>
          <w:i/>
          <w:sz w:val="20"/>
          <w:szCs w:val="20"/>
          <w:lang w:val="en-GB"/>
        </w:rPr>
        <w:t xml:space="preserve"> </w:t>
      </w:r>
    </w:p>
    <w:p w:rsidR="00054860" w:rsidRPr="003E2C3C" w:rsidRDefault="00054860" w:rsidP="003D75CD">
      <w:pPr>
        <w:spacing w:before="240" w:after="0" w:line="360" w:lineRule="auto"/>
        <w:ind w:firstLine="709"/>
        <w:jc w:val="both"/>
        <w:rPr>
          <w:rFonts w:ascii="Times New Roman" w:hAnsi="Times New Roman"/>
          <w:bCs/>
          <w:sz w:val="24"/>
          <w:szCs w:val="24"/>
          <w:lang w:val="en-GB"/>
        </w:rPr>
      </w:pPr>
      <w:r w:rsidRPr="003E2C3C">
        <w:rPr>
          <w:rFonts w:ascii="Times New Roman" w:hAnsi="Times New Roman"/>
          <w:bCs/>
          <w:sz w:val="24"/>
          <w:szCs w:val="24"/>
          <w:lang w:val="en-GB"/>
        </w:rPr>
        <w:lastRenderedPageBreak/>
        <w:t>The driven idea is that</w:t>
      </w:r>
      <w:r w:rsidR="00EA1196" w:rsidRPr="003E2C3C">
        <w:rPr>
          <w:rFonts w:ascii="Times New Roman" w:hAnsi="Times New Roman"/>
          <w:bCs/>
          <w:sz w:val="24"/>
          <w:szCs w:val="24"/>
          <w:lang w:val="en-GB"/>
        </w:rPr>
        <w:t xml:space="preserve"> the</w:t>
      </w:r>
      <w:r w:rsidRPr="003E2C3C">
        <w:rPr>
          <w:rFonts w:ascii="Times New Roman" w:hAnsi="Times New Roman"/>
          <w:bCs/>
          <w:sz w:val="24"/>
          <w:szCs w:val="24"/>
          <w:lang w:val="en-GB"/>
        </w:rPr>
        <w:t xml:space="preserve"> probability </w:t>
      </w:r>
      <w:r w:rsidR="002C1B60" w:rsidRPr="003E2C3C">
        <w:rPr>
          <w:rFonts w:ascii="Times New Roman" w:hAnsi="Times New Roman"/>
          <w:bCs/>
          <w:sz w:val="24"/>
          <w:szCs w:val="24"/>
          <w:lang w:val="en-GB"/>
        </w:rPr>
        <w:t xml:space="preserve">of </w:t>
      </w:r>
      <w:r w:rsidRPr="003E2C3C">
        <w:rPr>
          <w:rFonts w:ascii="Times New Roman" w:hAnsi="Times New Roman"/>
          <w:bCs/>
          <w:sz w:val="24"/>
          <w:szCs w:val="24"/>
          <w:lang w:val="en-GB"/>
        </w:rPr>
        <w:t xml:space="preserve">web response </w:t>
      </w:r>
      <w:r w:rsidR="003D75CD" w:rsidRPr="003E2C3C">
        <w:rPr>
          <w:rFonts w:ascii="Times New Roman" w:hAnsi="Times New Roman"/>
          <w:bCs/>
          <w:sz w:val="24"/>
          <w:szCs w:val="24"/>
          <w:lang w:val="en-GB"/>
        </w:rPr>
        <w:t>depends on the specific</w:t>
      </w:r>
      <w:r w:rsidRPr="003E2C3C">
        <w:rPr>
          <w:rFonts w:ascii="Times New Roman" w:hAnsi="Times New Roman"/>
          <w:bCs/>
          <w:sz w:val="24"/>
          <w:szCs w:val="24"/>
          <w:lang w:val="en-GB"/>
        </w:rPr>
        <w:t xml:space="preserve"> characteristics of the complex social system where survey units, persons, household and enterprises, are settled. As literature shows </w:t>
      </w:r>
      <w:r w:rsidR="00614FC6" w:rsidRPr="003E2C3C">
        <w:rPr>
          <w:rFonts w:ascii="Times New Roman" w:hAnsi="Times New Roman"/>
          <w:bCs/>
          <w:sz w:val="24"/>
          <w:szCs w:val="24"/>
          <w:lang w:val="en-GB"/>
        </w:rPr>
        <w:t xml:space="preserve">[1] </w:t>
      </w:r>
      <w:r w:rsidR="002C1B60" w:rsidRPr="003E2C3C">
        <w:rPr>
          <w:rFonts w:ascii="Times New Roman" w:hAnsi="Times New Roman"/>
          <w:bCs/>
          <w:sz w:val="24"/>
          <w:szCs w:val="24"/>
          <w:lang w:val="en-GB"/>
        </w:rPr>
        <w:t>socio-</w:t>
      </w:r>
      <w:r w:rsidRPr="003E2C3C">
        <w:rPr>
          <w:rFonts w:ascii="Times New Roman" w:hAnsi="Times New Roman"/>
          <w:bCs/>
          <w:sz w:val="24"/>
          <w:szCs w:val="24"/>
          <w:lang w:val="en-GB"/>
        </w:rPr>
        <w:t xml:space="preserve">demographics features influence the web propensity to surveys reply: gender, age, income, education level, civil status and health status are some items often included in this kind of analysis. </w:t>
      </w:r>
      <w:r w:rsidR="00B2691F" w:rsidRPr="003E2C3C">
        <w:rPr>
          <w:rFonts w:ascii="Times New Roman" w:hAnsi="Times New Roman"/>
          <w:bCs/>
          <w:sz w:val="24"/>
          <w:szCs w:val="24"/>
          <w:lang w:val="en-GB"/>
        </w:rPr>
        <w:t>Unfortunately at present</w:t>
      </w:r>
      <w:r w:rsidRPr="003E2C3C">
        <w:rPr>
          <w:rFonts w:ascii="Times New Roman" w:hAnsi="Times New Roman"/>
          <w:bCs/>
          <w:sz w:val="24"/>
          <w:szCs w:val="24"/>
          <w:lang w:val="en-GB"/>
        </w:rPr>
        <w:t xml:space="preserve">, a release of the complete micro census dataset is </w:t>
      </w:r>
      <w:proofErr w:type="gramStart"/>
      <w:r w:rsidRPr="003E2C3C">
        <w:rPr>
          <w:rFonts w:ascii="Times New Roman" w:hAnsi="Times New Roman"/>
          <w:bCs/>
          <w:sz w:val="24"/>
          <w:szCs w:val="24"/>
          <w:lang w:val="en-GB"/>
        </w:rPr>
        <w:t>not yet</w:t>
      </w:r>
      <w:proofErr w:type="gramEnd"/>
      <w:r w:rsidRPr="003E2C3C">
        <w:rPr>
          <w:rFonts w:ascii="Times New Roman" w:hAnsi="Times New Roman"/>
          <w:bCs/>
          <w:sz w:val="24"/>
          <w:szCs w:val="24"/>
          <w:lang w:val="en-GB"/>
        </w:rPr>
        <w:t xml:space="preserve"> available</w:t>
      </w:r>
      <w:r w:rsidR="002C1B60" w:rsidRPr="003E2C3C">
        <w:rPr>
          <w:rFonts w:ascii="Times New Roman" w:hAnsi="Times New Roman"/>
          <w:bCs/>
          <w:sz w:val="24"/>
          <w:szCs w:val="24"/>
          <w:lang w:val="en-GB"/>
        </w:rPr>
        <w:t xml:space="preserve"> </w:t>
      </w:r>
      <w:r w:rsidR="003D75CD" w:rsidRPr="003E2C3C">
        <w:rPr>
          <w:rFonts w:ascii="Times New Roman" w:hAnsi="Times New Roman"/>
          <w:bCs/>
          <w:sz w:val="24"/>
          <w:szCs w:val="24"/>
          <w:lang w:val="en-GB"/>
        </w:rPr>
        <w:t>neither</w:t>
      </w:r>
      <w:r w:rsidR="002C1B60" w:rsidRPr="003E2C3C">
        <w:rPr>
          <w:rFonts w:ascii="Times New Roman" w:hAnsi="Times New Roman"/>
          <w:bCs/>
          <w:sz w:val="24"/>
          <w:szCs w:val="24"/>
          <w:lang w:val="en-GB"/>
        </w:rPr>
        <w:t xml:space="preserve"> for PHC </w:t>
      </w:r>
      <w:r w:rsidR="003D75CD" w:rsidRPr="003E2C3C">
        <w:rPr>
          <w:rFonts w:ascii="Times New Roman" w:hAnsi="Times New Roman"/>
          <w:bCs/>
          <w:sz w:val="24"/>
          <w:szCs w:val="24"/>
          <w:lang w:val="en-GB"/>
        </w:rPr>
        <w:t>nor for</w:t>
      </w:r>
      <w:r w:rsidR="002C1B60" w:rsidRPr="003E2C3C">
        <w:rPr>
          <w:rFonts w:ascii="Times New Roman" w:hAnsi="Times New Roman"/>
          <w:bCs/>
          <w:sz w:val="24"/>
          <w:szCs w:val="24"/>
          <w:lang w:val="en-GB"/>
        </w:rPr>
        <w:t xml:space="preserve"> EC. For </w:t>
      </w:r>
      <w:r w:rsidRPr="003E2C3C">
        <w:rPr>
          <w:rFonts w:ascii="Times New Roman" w:hAnsi="Times New Roman"/>
          <w:bCs/>
          <w:sz w:val="24"/>
          <w:szCs w:val="24"/>
          <w:lang w:val="en-GB"/>
        </w:rPr>
        <w:t>this r</w:t>
      </w:r>
      <w:r w:rsidR="0056748C" w:rsidRPr="003E2C3C">
        <w:rPr>
          <w:rFonts w:ascii="Times New Roman" w:hAnsi="Times New Roman"/>
          <w:bCs/>
          <w:sz w:val="24"/>
          <w:szCs w:val="24"/>
          <w:lang w:val="en-GB"/>
        </w:rPr>
        <w:t xml:space="preserve">eason, covariates </w:t>
      </w:r>
      <w:r w:rsidR="00B2691F" w:rsidRPr="003E2C3C">
        <w:rPr>
          <w:rFonts w:ascii="Times New Roman" w:hAnsi="Times New Roman"/>
          <w:bCs/>
          <w:sz w:val="24"/>
          <w:szCs w:val="24"/>
          <w:lang w:val="en-GB"/>
        </w:rPr>
        <w:t>have been</w:t>
      </w:r>
      <w:r w:rsidR="0056748C" w:rsidRPr="003E2C3C">
        <w:rPr>
          <w:rFonts w:ascii="Times New Roman" w:hAnsi="Times New Roman"/>
          <w:bCs/>
          <w:sz w:val="24"/>
          <w:szCs w:val="24"/>
          <w:lang w:val="en-GB"/>
        </w:rPr>
        <w:t xml:space="preserve"> limited</w:t>
      </w:r>
      <w:r w:rsidRPr="003E2C3C">
        <w:rPr>
          <w:rFonts w:ascii="Times New Roman" w:hAnsi="Times New Roman"/>
          <w:bCs/>
          <w:sz w:val="24"/>
          <w:szCs w:val="24"/>
          <w:lang w:val="en-GB"/>
        </w:rPr>
        <w:t xml:space="preserve"> </w:t>
      </w:r>
      <w:r w:rsidR="0056748C" w:rsidRPr="003E2C3C">
        <w:rPr>
          <w:rFonts w:ascii="Times New Roman" w:hAnsi="Times New Roman"/>
          <w:bCs/>
          <w:sz w:val="24"/>
          <w:szCs w:val="24"/>
          <w:lang w:val="en-GB"/>
        </w:rPr>
        <w:t>to</w:t>
      </w:r>
      <w:r w:rsidR="003D75CD" w:rsidRPr="003E2C3C">
        <w:rPr>
          <w:rFonts w:ascii="Times New Roman" w:hAnsi="Times New Roman"/>
          <w:bCs/>
          <w:sz w:val="24"/>
          <w:szCs w:val="24"/>
          <w:lang w:val="en-GB"/>
        </w:rPr>
        <w:t xml:space="preserve">: </w:t>
      </w:r>
      <w:r w:rsidRPr="003E2C3C">
        <w:rPr>
          <w:rFonts w:ascii="Times New Roman" w:hAnsi="Times New Roman"/>
          <w:bCs/>
          <w:sz w:val="24"/>
          <w:szCs w:val="24"/>
          <w:lang w:val="en-GB"/>
        </w:rPr>
        <w:t>some demographic and economic census data</w:t>
      </w:r>
      <w:r w:rsidRPr="003E2C3C">
        <w:rPr>
          <w:rFonts w:ascii="Times New Roman" w:hAnsi="Times New Roman"/>
          <w:bCs/>
          <w:sz w:val="24"/>
          <w:szCs w:val="24"/>
          <w:vertAlign w:val="superscript"/>
          <w:lang w:val="en-GB"/>
        </w:rPr>
        <w:footnoteReference w:id="1"/>
      </w:r>
      <w:r w:rsidR="005D3D0C" w:rsidRPr="003E2C3C">
        <w:rPr>
          <w:rFonts w:ascii="Times New Roman" w:hAnsi="Times New Roman"/>
          <w:bCs/>
          <w:sz w:val="24"/>
          <w:szCs w:val="24"/>
          <w:lang w:val="en-GB"/>
        </w:rPr>
        <w:t xml:space="preserve">; the </w:t>
      </w:r>
      <w:r w:rsidR="002C1B60" w:rsidRPr="003E2C3C">
        <w:rPr>
          <w:rFonts w:ascii="Times New Roman" w:hAnsi="Times New Roman"/>
          <w:bCs/>
          <w:sz w:val="24"/>
          <w:szCs w:val="24"/>
          <w:lang w:val="en-GB"/>
        </w:rPr>
        <w:t xml:space="preserve"> </w:t>
      </w:r>
      <w:r w:rsidR="005D3D0C" w:rsidRPr="003E2C3C">
        <w:rPr>
          <w:rFonts w:ascii="Times New Roman" w:hAnsi="Times New Roman"/>
          <w:bCs/>
          <w:sz w:val="24"/>
          <w:szCs w:val="24"/>
          <w:lang w:val="en-GB"/>
        </w:rPr>
        <w:t xml:space="preserve">IVALCENS and IVALCIS </w:t>
      </w:r>
      <w:r w:rsidRPr="003E2C3C">
        <w:rPr>
          <w:rFonts w:ascii="Times New Roman" w:hAnsi="Times New Roman"/>
          <w:bCs/>
          <w:sz w:val="24"/>
          <w:szCs w:val="24"/>
          <w:lang w:val="en-GB"/>
        </w:rPr>
        <w:t>ex-post evaluation survey</w:t>
      </w:r>
      <w:r w:rsidR="005D3D0C" w:rsidRPr="003E2C3C">
        <w:rPr>
          <w:rFonts w:ascii="Times New Roman" w:hAnsi="Times New Roman"/>
          <w:bCs/>
          <w:sz w:val="24"/>
          <w:szCs w:val="24"/>
          <w:lang w:val="en-GB"/>
        </w:rPr>
        <w:t xml:space="preserve">s  </w:t>
      </w:r>
      <w:r w:rsidR="0056748C" w:rsidRPr="003E2C3C">
        <w:rPr>
          <w:rFonts w:ascii="Times New Roman" w:hAnsi="Times New Roman"/>
          <w:bCs/>
          <w:sz w:val="24"/>
          <w:szCs w:val="24"/>
          <w:lang w:val="en-GB"/>
        </w:rPr>
        <w:t>data</w:t>
      </w:r>
      <w:r w:rsidR="005D3D0C" w:rsidRPr="003E2C3C">
        <w:rPr>
          <w:rFonts w:ascii="Times New Roman" w:hAnsi="Times New Roman"/>
          <w:bCs/>
          <w:sz w:val="24"/>
          <w:szCs w:val="24"/>
          <w:lang w:val="en-GB"/>
        </w:rPr>
        <w:t xml:space="preserve">, the first one </w:t>
      </w:r>
      <w:r w:rsidR="0056748C" w:rsidRPr="003E2C3C">
        <w:rPr>
          <w:rFonts w:ascii="Times New Roman" w:hAnsi="Times New Roman"/>
          <w:bCs/>
          <w:sz w:val="24"/>
          <w:szCs w:val="24"/>
          <w:lang w:val="en-GB"/>
        </w:rPr>
        <w:t xml:space="preserve">is </w:t>
      </w:r>
      <w:r w:rsidR="005D3D0C" w:rsidRPr="003E2C3C">
        <w:rPr>
          <w:rFonts w:ascii="Times New Roman" w:hAnsi="Times New Roman"/>
          <w:bCs/>
          <w:sz w:val="24"/>
          <w:szCs w:val="24"/>
          <w:lang w:val="en-GB"/>
        </w:rPr>
        <w:t>referred to PHC and the second one to EC</w:t>
      </w:r>
      <w:r w:rsidR="002C1B60" w:rsidRPr="003E2C3C">
        <w:rPr>
          <w:rFonts w:ascii="Times New Roman" w:hAnsi="Times New Roman"/>
          <w:bCs/>
          <w:sz w:val="24"/>
          <w:szCs w:val="24"/>
          <w:lang w:val="en-GB"/>
        </w:rPr>
        <w:t xml:space="preserve"> </w:t>
      </w:r>
      <w:r w:rsidR="0056748C" w:rsidRPr="003E2C3C">
        <w:rPr>
          <w:rFonts w:ascii="Times New Roman" w:hAnsi="Times New Roman"/>
          <w:bCs/>
          <w:sz w:val="24"/>
          <w:szCs w:val="24"/>
          <w:lang w:val="en-GB"/>
        </w:rPr>
        <w:t xml:space="preserve"> </w:t>
      </w:r>
      <w:r w:rsidR="00EE7DC8" w:rsidRPr="003E2C3C">
        <w:rPr>
          <w:rFonts w:ascii="Times New Roman" w:hAnsi="Times New Roman"/>
          <w:bCs/>
          <w:sz w:val="24"/>
          <w:szCs w:val="24"/>
          <w:lang w:val="en-GB"/>
        </w:rPr>
        <w:t>[6]</w:t>
      </w:r>
      <w:r w:rsidR="00B2691F" w:rsidRPr="003E2C3C">
        <w:rPr>
          <w:rFonts w:ascii="Times New Roman" w:hAnsi="Times New Roman"/>
          <w:bCs/>
          <w:sz w:val="24"/>
          <w:szCs w:val="24"/>
          <w:lang w:val="en-GB"/>
        </w:rPr>
        <w:t>;</w:t>
      </w:r>
      <w:r w:rsidR="0056748C" w:rsidRPr="003E2C3C">
        <w:rPr>
          <w:rFonts w:ascii="Times New Roman" w:hAnsi="Times New Roman"/>
          <w:bCs/>
          <w:sz w:val="24"/>
          <w:szCs w:val="24"/>
          <w:lang w:val="en-GB"/>
        </w:rPr>
        <w:t xml:space="preserve"> the</w:t>
      </w:r>
      <w:r w:rsidRPr="003E2C3C">
        <w:rPr>
          <w:rFonts w:ascii="Times New Roman" w:hAnsi="Times New Roman"/>
          <w:bCs/>
          <w:sz w:val="24"/>
          <w:szCs w:val="24"/>
          <w:lang w:val="en-GB"/>
        </w:rPr>
        <w:t xml:space="preserve"> ICT survey</w:t>
      </w:r>
      <w:r w:rsidRPr="003E2C3C">
        <w:rPr>
          <w:rFonts w:ascii="Times New Roman" w:hAnsi="Times New Roman"/>
          <w:bCs/>
          <w:sz w:val="24"/>
          <w:szCs w:val="24"/>
          <w:vertAlign w:val="superscript"/>
          <w:lang w:val="en-GB"/>
        </w:rPr>
        <w:footnoteReference w:id="2"/>
      </w:r>
      <w:r w:rsidRPr="003E2C3C">
        <w:rPr>
          <w:rFonts w:ascii="Times New Roman" w:hAnsi="Times New Roman"/>
          <w:bCs/>
          <w:sz w:val="24"/>
          <w:szCs w:val="24"/>
          <w:lang w:val="en-GB"/>
        </w:rPr>
        <w:t xml:space="preserve"> </w:t>
      </w:r>
      <w:r w:rsidR="001B3B4B" w:rsidRPr="003E2C3C">
        <w:rPr>
          <w:rFonts w:ascii="Times New Roman" w:hAnsi="Times New Roman"/>
          <w:bCs/>
          <w:sz w:val="24"/>
          <w:szCs w:val="24"/>
          <w:lang w:val="en-GB"/>
        </w:rPr>
        <w:t xml:space="preserve">data </w:t>
      </w:r>
      <w:r w:rsidRPr="003E2C3C">
        <w:rPr>
          <w:rFonts w:ascii="Times New Roman" w:hAnsi="Times New Roman"/>
          <w:bCs/>
          <w:sz w:val="24"/>
          <w:szCs w:val="24"/>
          <w:lang w:val="en-GB"/>
        </w:rPr>
        <w:t>(ISTAT, 2013)</w:t>
      </w:r>
      <w:r w:rsidR="001B3B4B" w:rsidRPr="003E2C3C">
        <w:rPr>
          <w:rFonts w:ascii="Times New Roman" w:hAnsi="Times New Roman"/>
          <w:bCs/>
          <w:sz w:val="24"/>
          <w:szCs w:val="24"/>
          <w:lang w:val="en-GB"/>
        </w:rPr>
        <w:t xml:space="preserve">. </w:t>
      </w:r>
      <w:r w:rsidR="00F31299" w:rsidRPr="003E2C3C">
        <w:rPr>
          <w:rFonts w:ascii="Times New Roman" w:hAnsi="Times New Roman"/>
          <w:bCs/>
          <w:sz w:val="24"/>
          <w:szCs w:val="24"/>
          <w:lang w:val="en-GB"/>
        </w:rPr>
        <w:t xml:space="preserve"> </w:t>
      </w:r>
      <w:r w:rsidR="00413D79" w:rsidRPr="003E2C3C">
        <w:rPr>
          <w:rFonts w:ascii="Times New Roman" w:hAnsi="Times New Roman"/>
          <w:bCs/>
          <w:sz w:val="24"/>
          <w:szCs w:val="24"/>
          <w:lang w:val="en-GB"/>
        </w:rPr>
        <w:t xml:space="preserve">Municipality size, ageing index, quota of foreigner citizens for population and businessman for enterprises; and quota of ICT users are some examples. </w:t>
      </w:r>
      <w:r w:rsidR="003D75CD" w:rsidRPr="003E2C3C">
        <w:rPr>
          <w:rFonts w:ascii="Times New Roman" w:hAnsi="Times New Roman"/>
          <w:bCs/>
          <w:sz w:val="24"/>
          <w:szCs w:val="24"/>
          <w:lang w:val="en-GB"/>
        </w:rPr>
        <w:t xml:space="preserve">We investigated this hypothesis </w:t>
      </w:r>
      <w:r w:rsidR="005F1348" w:rsidRPr="003E2C3C">
        <w:rPr>
          <w:rFonts w:ascii="Times New Roman" w:hAnsi="Times New Roman"/>
          <w:bCs/>
          <w:sz w:val="24"/>
          <w:szCs w:val="24"/>
          <w:lang w:val="en-GB"/>
        </w:rPr>
        <w:t>using a logistic regression model</w:t>
      </w:r>
      <w:r w:rsidR="003D75CD" w:rsidRPr="003E2C3C">
        <w:rPr>
          <w:rFonts w:ascii="Times New Roman" w:hAnsi="Times New Roman"/>
          <w:bCs/>
          <w:sz w:val="24"/>
          <w:szCs w:val="24"/>
          <w:lang w:val="en-GB"/>
        </w:rPr>
        <w:t xml:space="preserve">.  </w:t>
      </w:r>
      <w:r w:rsidR="00F31299" w:rsidRPr="003E2C3C">
        <w:rPr>
          <w:rFonts w:ascii="Times New Roman" w:hAnsi="Times New Roman"/>
          <w:bCs/>
          <w:sz w:val="24"/>
          <w:szCs w:val="24"/>
          <w:lang w:val="en-GB"/>
        </w:rPr>
        <w:t xml:space="preserve"> </w:t>
      </w:r>
    </w:p>
    <w:p w:rsidR="00054860" w:rsidRPr="003E2C3C" w:rsidRDefault="00054860" w:rsidP="003D75CD">
      <w:pPr>
        <w:pStyle w:val="Paragrafoelenco"/>
        <w:numPr>
          <w:ilvl w:val="0"/>
          <w:numId w:val="1"/>
        </w:numPr>
        <w:spacing w:before="240" w:after="0" w:line="360" w:lineRule="auto"/>
        <w:ind w:left="0" w:firstLine="0"/>
        <w:jc w:val="both"/>
        <w:rPr>
          <w:rFonts w:ascii="Times New Roman" w:hAnsi="Times New Roman"/>
          <w:b/>
          <w:bCs/>
          <w:sz w:val="24"/>
          <w:szCs w:val="24"/>
          <w:lang w:val="en-GB"/>
        </w:rPr>
      </w:pPr>
      <w:r w:rsidRPr="003E2C3C">
        <w:rPr>
          <w:rFonts w:ascii="Times New Roman" w:hAnsi="Times New Roman"/>
          <w:b/>
          <w:bCs/>
          <w:sz w:val="24"/>
          <w:szCs w:val="24"/>
          <w:lang w:val="en-GB"/>
        </w:rPr>
        <w:t>Main results</w:t>
      </w:r>
    </w:p>
    <w:p w:rsidR="0038350D" w:rsidRPr="003E2C3C" w:rsidRDefault="00054860" w:rsidP="00EF7F2E">
      <w:pPr>
        <w:spacing w:before="240" w:after="0" w:line="360" w:lineRule="auto"/>
        <w:ind w:firstLine="709"/>
        <w:jc w:val="both"/>
        <w:rPr>
          <w:rFonts w:ascii="Times New Roman" w:hAnsi="Times New Roman"/>
          <w:bCs/>
          <w:color w:val="000000"/>
          <w:sz w:val="24"/>
          <w:szCs w:val="24"/>
          <w:lang w:val="en-GB"/>
        </w:rPr>
      </w:pPr>
      <w:r w:rsidRPr="003E2C3C">
        <w:rPr>
          <w:rFonts w:ascii="Times New Roman" w:hAnsi="Times New Roman"/>
          <w:bCs/>
          <w:color w:val="000000"/>
          <w:sz w:val="24"/>
          <w:szCs w:val="24"/>
          <w:lang w:val="en-GB"/>
        </w:rPr>
        <w:t>For 2011 Italian census the mean web response rate (WRR)</w:t>
      </w:r>
      <w:r w:rsidR="00AD08AA" w:rsidRPr="003E2C3C">
        <w:rPr>
          <w:rFonts w:ascii="Times New Roman" w:hAnsi="Times New Roman"/>
          <w:bCs/>
          <w:color w:val="000000"/>
          <w:sz w:val="24"/>
          <w:szCs w:val="24"/>
          <w:lang w:val="en-GB"/>
        </w:rPr>
        <w:t xml:space="preserve"> by region</w:t>
      </w:r>
      <w:r w:rsidR="00C51A93" w:rsidRPr="003E2C3C">
        <w:rPr>
          <w:rFonts w:ascii="Times New Roman" w:hAnsi="Times New Roman"/>
          <w:bCs/>
          <w:color w:val="000000"/>
          <w:sz w:val="24"/>
          <w:szCs w:val="24"/>
          <w:lang w:val="en-GB"/>
        </w:rPr>
        <w:t xml:space="preserve"> (NUTS 2)</w:t>
      </w:r>
      <w:r w:rsidRPr="003E2C3C">
        <w:rPr>
          <w:rFonts w:ascii="Times New Roman" w:hAnsi="Times New Roman"/>
          <w:bCs/>
          <w:color w:val="000000"/>
          <w:sz w:val="24"/>
          <w:szCs w:val="24"/>
          <w:lang w:val="en-GB"/>
        </w:rPr>
        <w:t xml:space="preserve"> is 33% in case of PHC and 74.7% in case of Enterprises. As shown in Figure 2, WRR are not homogeneously distributed in the whole country. </w:t>
      </w:r>
      <w:r w:rsidR="00413D79" w:rsidRPr="003E2C3C">
        <w:rPr>
          <w:rFonts w:ascii="Times New Roman" w:hAnsi="Times New Roman"/>
          <w:bCs/>
          <w:color w:val="000000"/>
          <w:sz w:val="24"/>
          <w:szCs w:val="24"/>
          <w:lang w:val="en-GB"/>
        </w:rPr>
        <w:t xml:space="preserve">Following the regional level of analysis, areas with the highest WRR in the PHC are Sardinia (44.9%), Molise (41.3%), Apulia (40.6%) and Campania (40.5%). </w:t>
      </w:r>
      <w:r w:rsidR="00E0134F" w:rsidRPr="003E2C3C">
        <w:rPr>
          <w:rFonts w:ascii="Times New Roman" w:hAnsi="Times New Roman"/>
          <w:bCs/>
          <w:color w:val="000000"/>
          <w:sz w:val="24"/>
          <w:szCs w:val="24"/>
          <w:lang w:val="en-GB"/>
        </w:rPr>
        <w:t xml:space="preserve">Vice-versa </w:t>
      </w:r>
      <w:r w:rsidRPr="003E2C3C">
        <w:rPr>
          <w:rFonts w:ascii="Times New Roman" w:hAnsi="Times New Roman"/>
          <w:bCs/>
          <w:color w:val="000000"/>
          <w:sz w:val="24"/>
          <w:szCs w:val="24"/>
          <w:lang w:val="en-GB"/>
        </w:rPr>
        <w:t>Tren</w:t>
      </w:r>
      <w:r w:rsidR="00E0134F" w:rsidRPr="003E2C3C">
        <w:rPr>
          <w:rFonts w:ascii="Times New Roman" w:hAnsi="Times New Roman"/>
          <w:bCs/>
          <w:color w:val="000000"/>
          <w:sz w:val="24"/>
          <w:szCs w:val="24"/>
          <w:lang w:val="en-GB"/>
        </w:rPr>
        <w:t>tino Alto Adige/</w:t>
      </w:r>
      <w:r w:rsidR="009077B9" w:rsidRPr="003E2C3C">
        <w:rPr>
          <w:rFonts w:ascii="Times New Roman" w:hAnsi="Times New Roman"/>
          <w:bCs/>
          <w:color w:val="000000"/>
          <w:sz w:val="24"/>
          <w:szCs w:val="24"/>
          <w:lang w:val="en-GB"/>
        </w:rPr>
        <w:t>Südtirol</w:t>
      </w:r>
      <w:r w:rsidR="00E0134F" w:rsidRPr="003E2C3C">
        <w:rPr>
          <w:rFonts w:ascii="Times New Roman" w:hAnsi="Times New Roman"/>
          <w:bCs/>
          <w:color w:val="000000"/>
          <w:sz w:val="24"/>
          <w:szCs w:val="24"/>
          <w:lang w:val="en-GB"/>
        </w:rPr>
        <w:t xml:space="preserve"> and </w:t>
      </w:r>
      <w:r w:rsidRPr="003E2C3C">
        <w:rPr>
          <w:rFonts w:ascii="Times New Roman" w:hAnsi="Times New Roman"/>
          <w:bCs/>
          <w:color w:val="000000"/>
          <w:sz w:val="24"/>
          <w:szCs w:val="24"/>
          <w:lang w:val="en-GB"/>
        </w:rPr>
        <w:t xml:space="preserve">Tuscany </w:t>
      </w:r>
      <w:r w:rsidR="00E0134F" w:rsidRPr="003E2C3C">
        <w:rPr>
          <w:rFonts w:ascii="Times New Roman" w:hAnsi="Times New Roman"/>
          <w:bCs/>
          <w:color w:val="000000"/>
          <w:sz w:val="24"/>
          <w:szCs w:val="24"/>
          <w:lang w:val="en-GB"/>
        </w:rPr>
        <w:t xml:space="preserve">shows </w:t>
      </w:r>
      <w:r w:rsidRPr="003E2C3C">
        <w:rPr>
          <w:rFonts w:ascii="Times New Roman" w:hAnsi="Times New Roman"/>
          <w:bCs/>
          <w:color w:val="000000"/>
          <w:sz w:val="24"/>
          <w:szCs w:val="24"/>
          <w:lang w:val="en-GB"/>
        </w:rPr>
        <w:t xml:space="preserve">the lowest </w:t>
      </w:r>
      <w:r w:rsidR="00E0134F" w:rsidRPr="003E2C3C">
        <w:rPr>
          <w:rFonts w:ascii="Times New Roman" w:hAnsi="Times New Roman"/>
          <w:bCs/>
          <w:color w:val="000000"/>
          <w:sz w:val="24"/>
          <w:szCs w:val="24"/>
          <w:lang w:val="en-GB"/>
        </w:rPr>
        <w:t xml:space="preserve">recorded </w:t>
      </w:r>
      <w:r w:rsidRPr="003E2C3C">
        <w:rPr>
          <w:rFonts w:ascii="Times New Roman" w:hAnsi="Times New Roman"/>
          <w:bCs/>
          <w:color w:val="000000"/>
          <w:sz w:val="24"/>
          <w:szCs w:val="24"/>
          <w:lang w:val="en-GB"/>
        </w:rPr>
        <w:t xml:space="preserve">levels (24.3% and </w:t>
      </w:r>
      <w:r w:rsidR="00E0134F" w:rsidRPr="003E2C3C">
        <w:rPr>
          <w:rFonts w:ascii="Times New Roman" w:hAnsi="Times New Roman"/>
          <w:bCs/>
          <w:color w:val="000000"/>
          <w:sz w:val="24"/>
          <w:szCs w:val="24"/>
          <w:lang w:val="en-GB"/>
        </w:rPr>
        <w:t>24.5% respectively)</w:t>
      </w:r>
      <w:r w:rsidRPr="003E2C3C">
        <w:rPr>
          <w:rFonts w:ascii="Times New Roman" w:hAnsi="Times New Roman"/>
          <w:bCs/>
          <w:color w:val="000000"/>
          <w:sz w:val="24"/>
          <w:szCs w:val="24"/>
          <w:lang w:val="en-GB"/>
        </w:rPr>
        <w:t>. In case of Enterprises</w:t>
      </w:r>
      <w:r w:rsidR="00E0134F" w:rsidRPr="003E2C3C">
        <w:rPr>
          <w:rFonts w:ascii="Times New Roman" w:hAnsi="Times New Roman"/>
          <w:bCs/>
          <w:color w:val="000000"/>
          <w:sz w:val="24"/>
          <w:szCs w:val="24"/>
          <w:lang w:val="en-GB"/>
        </w:rPr>
        <w:t xml:space="preserve"> Census</w:t>
      </w:r>
      <w:r w:rsidRPr="003E2C3C">
        <w:rPr>
          <w:rFonts w:ascii="Times New Roman" w:hAnsi="Times New Roman"/>
          <w:bCs/>
          <w:color w:val="000000"/>
          <w:sz w:val="24"/>
          <w:szCs w:val="24"/>
          <w:lang w:val="en-GB"/>
        </w:rPr>
        <w:t>, the</w:t>
      </w:r>
      <w:r w:rsidR="00BC431B" w:rsidRPr="003E2C3C">
        <w:rPr>
          <w:rFonts w:ascii="Times New Roman" w:hAnsi="Times New Roman"/>
          <w:bCs/>
          <w:color w:val="000000"/>
          <w:sz w:val="24"/>
          <w:szCs w:val="24"/>
          <w:lang w:val="en-GB"/>
        </w:rPr>
        <w:t xml:space="preserve"> region with the</w:t>
      </w:r>
      <w:r w:rsidRPr="003E2C3C">
        <w:rPr>
          <w:rFonts w:ascii="Times New Roman" w:hAnsi="Times New Roman"/>
          <w:bCs/>
          <w:color w:val="000000"/>
          <w:sz w:val="24"/>
          <w:szCs w:val="24"/>
          <w:lang w:val="en-GB"/>
        </w:rPr>
        <w:t xml:space="preserve"> highest WRR is Veneto (80.2%), f</w:t>
      </w:r>
      <w:r w:rsidR="00BC431B" w:rsidRPr="003E2C3C">
        <w:rPr>
          <w:rFonts w:ascii="Times New Roman" w:hAnsi="Times New Roman"/>
          <w:bCs/>
          <w:color w:val="000000"/>
          <w:sz w:val="24"/>
          <w:szCs w:val="24"/>
          <w:lang w:val="en-GB"/>
        </w:rPr>
        <w:t>ollowed by Emilia-Romagna (78%). T</w:t>
      </w:r>
      <w:r w:rsidRPr="003E2C3C">
        <w:rPr>
          <w:rFonts w:ascii="Times New Roman" w:hAnsi="Times New Roman"/>
          <w:bCs/>
          <w:color w:val="000000"/>
          <w:sz w:val="24"/>
          <w:szCs w:val="24"/>
          <w:lang w:val="en-GB"/>
        </w:rPr>
        <w:t xml:space="preserve">he lowest levels are those of Molise (66.2%) and </w:t>
      </w:r>
      <w:r w:rsidR="00BC431B" w:rsidRPr="003E2C3C">
        <w:rPr>
          <w:rFonts w:ascii="Times New Roman" w:hAnsi="Times New Roman"/>
          <w:bCs/>
          <w:sz w:val="24"/>
          <w:szCs w:val="24"/>
          <w:lang w:val="en-GB"/>
        </w:rPr>
        <w:t>Val d’</w:t>
      </w:r>
      <w:r w:rsidRPr="003E2C3C">
        <w:rPr>
          <w:rFonts w:ascii="Times New Roman" w:hAnsi="Times New Roman"/>
          <w:bCs/>
          <w:sz w:val="24"/>
          <w:szCs w:val="24"/>
          <w:lang w:val="en-GB"/>
        </w:rPr>
        <w:t xml:space="preserve">Aosta (68.1%). </w:t>
      </w:r>
      <w:r w:rsidR="007A6BBE" w:rsidRPr="003E2C3C">
        <w:rPr>
          <w:rFonts w:ascii="Times New Roman" w:hAnsi="Times New Roman"/>
          <w:bCs/>
          <w:color w:val="000000"/>
          <w:sz w:val="24"/>
          <w:szCs w:val="24"/>
          <w:lang w:val="en-GB"/>
        </w:rPr>
        <w:t>More,</w:t>
      </w:r>
      <w:r w:rsidRPr="003E2C3C">
        <w:rPr>
          <w:rFonts w:ascii="Times New Roman" w:hAnsi="Times New Roman"/>
          <w:bCs/>
          <w:color w:val="000000"/>
          <w:sz w:val="24"/>
          <w:szCs w:val="24"/>
          <w:lang w:val="en-GB"/>
        </w:rPr>
        <w:t xml:space="preserve"> WRR of PHC</w:t>
      </w:r>
      <w:r w:rsidR="00586903" w:rsidRPr="003E2C3C">
        <w:rPr>
          <w:rFonts w:ascii="Times New Roman" w:hAnsi="Times New Roman"/>
          <w:bCs/>
          <w:color w:val="000000"/>
          <w:sz w:val="24"/>
          <w:szCs w:val="24"/>
          <w:lang w:val="en-GB"/>
        </w:rPr>
        <w:t xml:space="preserve"> and of EC a</w:t>
      </w:r>
      <w:r w:rsidR="00E3218F" w:rsidRPr="003E2C3C">
        <w:rPr>
          <w:rFonts w:ascii="Times New Roman" w:hAnsi="Times New Roman"/>
          <w:bCs/>
          <w:color w:val="000000"/>
          <w:sz w:val="24"/>
          <w:szCs w:val="24"/>
          <w:lang w:val="en-GB"/>
        </w:rPr>
        <w:t>re substantially uncorrelated (R</w:t>
      </w:r>
      <w:r w:rsidRPr="003E2C3C">
        <w:rPr>
          <w:rFonts w:ascii="Times New Roman" w:hAnsi="Times New Roman"/>
          <w:bCs/>
          <w:color w:val="000000"/>
          <w:sz w:val="24"/>
          <w:szCs w:val="24"/>
          <w:vertAlign w:val="superscript"/>
          <w:lang w:val="en-GB"/>
        </w:rPr>
        <w:t>2</w:t>
      </w:r>
      <w:r w:rsidRPr="003E2C3C">
        <w:rPr>
          <w:rFonts w:ascii="Times New Roman" w:hAnsi="Times New Roman"/>
          <w:bCs/>
          <w:color w:val="000000"/>
          <w:sz w:val="24"/>
          <w:szCs w:val="24"/>
          <w:lang w:val="en-GB"/>
        </w:rPr>
        <w:t xml:space="preserve">=0.11). In </w:t>
      </w:r>
      <w:r w:rsidR="001E1246" w:rsidRPr="003E2C3C">
        <w:rPr>
          <w:rFonts w:ascii="Times New Roman" w:hAnsi="Times New Roman"/>
          <w:bCs/>
          <w:color w:val="000000"/>
          <w:sz w:val="24"/>
          <w:szCs w:val="24"/>
          <w:lang w:val="en-GB"/>
        </w:rPr>
        <w:t>fact, for PHC</w:t>
      </w:r>
      <w:r w:rsidRPr="003E2C3C">
        <w:rPr>
          <w:rFonts w:ascii="Times New Roman" w:hAnsi="Times New Roman"/>
          <w:bCs/>
          <w:color w:val="000000"/>
          <w:sz w:val="24"/>
          <w:szCs w:val="24"/>
          <w:lang w:val="en-GB"/>
        </w:rPr>
        <w:t xml:space="preserve"> areas with the highest web response rates are located in </w:t>
      </w:r>
      <w:r w:rsidR="001E1246" w:rsidRPr="003E2C3C">
        <w:rPr>
          <w:rFonts w:ascii="Times New Roman" w:hAnsi="Times New Roman"/>
          <w:bCs/>
          <w:color w:val="000000"/>
          <w:sz w:val="24"/>
          <w:szCs w:val="24"/>
          <w:lang w:val="en-GB"/>
        </w:rPr>
        <w:t xml:space="preserve">the </w:t>
      </w:r>
      <w:r w:rsidRPr="003E2C3C">
        <w:rPr>
          <w:rFonts w:ascii="Times New Roman" w:hAnsi="Times New Roman"/>
          <w:bCs/>
          <w:color w:val="000000"/>
          <w:sz w:val="24"/>
          <w:szCs w:val="24"/>
          <w:lang w:val="en-GB"/>
        </w:rPr>
        <w:t>Southern part of Italy a</w:t>
      </w:r>
      <w:r w:rsidR="007A7F8C" w:rsidRPr="003E2C3C">
        <w:rPr>
          <w:rFonts w:ascii="Times New Roman" w:hAnsi="Times New Roman"/>
          <w:bCs/>
          <w:color w:val="000000"/>
          <w:sz w:val="24"/>
          <w:szCs w:val="24"/>
          <w:lang w:val="en-GB"/>
        </w:rPr>
        <w:t xml:space="preserve">nd in </w:t>
      </w:r>
      <w:r w:rsidR="001E1246" w:rsidRPr="003E2C3C">
        <w:rPr>
          <w:rFonts w:ascii="Times New Roman" w:hAnsi="Times New Roman"/>
          <w:bCs/>
          <w:color w:val="000000"/>
          <w:sz w:val="24"/>
          <w:szCs w:val="24"/>
          <w:lang w:val="en-GB"/>
        </w:rPr>
        <w:t>Islands; f</w:t>
      </w:r>
      <w:r w:rsidR="007A7F8C" w:rsidRPr="003E2C3C">
        <w:rPr>
          <w:rFonts w:ascii="Times New Roman" w:hAnsi="Times New Roman"/>
          <w:bCs/>
          <w:color w:val="000000"/>
          <w:sz w:val="24"/>
          <w:szCs w:val="24"/>
          <w:lang w:val="en-GB"/>
        </w:rPr>
        <w:t>or EC</w:t>
      </w:r>
      <w:r w:rsidR="001E1246" w:rsidRPr="003E2C3C">
        <w:rPr>
          <w:rFonts w:ascii="Times New Roman" w:hAnsi="Times New Roman"/>
          <w:bCs/>
          <w:color w:val="000000"/>
          <w:sz w:val="24"/>
          <w:szCs w:val="24"/>
          <w:lang w:val="en-GB"/>
        </w:rPr>
        <w:t>, regions with</w:t>
      </w:r>
      <w:r w:rsidR="007A7F8C" w:rsidRPr="003E2C3C">
        <w:rPr>
          <w:rFonts w:ascii="Times New Roman" w:hAnsi="Times New Roman"/>
          <w:bCs/>
          <w:color w:val="000000"/>
          <w:sz w:val="24"/>
          <w:szCs w:val="24"/>
          <w:lang w:val="en-GB"/>
        </w:rPr>
        <w:t xml:space="preserve"> the highest</w:t>
      </w:r>
      <w:r w:rsidR="001E1246" w:rsidRPr="003E2C3C">
        <w:rPr>
          <w:rFonts w:ascii="Times New Roman" w:hAnsi="Times New Roman"/>
          <w:bCs/>
          <w:color w:val="000000"/>
          <w:sz w:val="24"/>
          <w:szCs w:val="24"/>
          <w:lang w:val="en-GB"/>
        </w:rPr>
        <w:t xml:space="preserve"> WRR are</w:t>
      </w:r>
      <w:r w:rsidRPr="003E2C3C">
        <w:rPr>
          <w:rFonts w:ascii="Times New Roman" w:hAnsi="Times New Roman"/>
          <w:bCs/>
          <w:color w:val="000000"/>
          <w:sz w:val="24"/>
          <w:szCs w:val="24"/>
          <w:lang w:val="en-GB"/>
        </w:rPr>
        <w:t xml:space="preserve"> located in the North</w:t>
      </w:r>
      <w:r w:rsidR="007A7F8C" w:rsidRPr="003E2C3C">
        <w:rPr>
          <w:rFonts w:ascii="Times New Roman" w:hAnsi="Times New Roman"/>
          <w:bCs/>
          <w:color w:val="000000"/>
          <w:sz w:val="24"/>
          <w:szCs w:val="24"/>
          <w:lang w:val="en-GB"/>
        </w:rPr>
        <w:t>-Easter</w:t>
      </w:r>
      <w:r w:rsidR="001E1246" w:rsidRPr="003E2C3C">
        <w:rPr>
          <w:rFonts w:ascii="Times New Roman" w:hAnsi="Times New Roman"/>
          <w:bCs/>
          <w:color w:val="000000"/>
          <w:sz w:val="24"/>
          <w:szCs w:val="24"/>
          <w:lang w:val="en-GB"/>
        </w:rPr>
        <w:t>n part of the peninsula. At the same time</w:t>
      </w:r>
      <w:proofErr w:type="gramStart"/>
      <w:r w:rsidR="007A7F8C" w:rsidRPr="003E2C3C">
        <w:rPr>
          <w:rFonts w:ascii="Times New Roman" w:hAnsi="Times New Roman"/>
          <w:bCs/>
          <w:color w:val="000000"/>
          <w:sz w:val="24"/>
          <w:szCs w:val="24"/>
          <w:lang w:val="en-GB"/>
        </w:rPr>
        <w:t xml:space="preserve">, </w:t>
      </w:r>
      <w:r w:rsidRPr="003E2C3C">
        <w:rPr>
          <w:rFonts w:ascii="Times New Roman" w:hAnsi="Times New Roman"/>
          <w:bCs/>
          <w:color w:val="000000"/>
          <w:sz w:val="24"/>
          <w:szCs w:val="24"/>
          <w:lang w:val="en-GB"/>
        </w:rPr>
        <w:t xml:space="preserve"> the</w:t>
      </w:r>
      <w:proofErr w:type="gramEnd"/>
      <w:r w:rsidRPr="003E2C3C">
        <w:rPr>
          <w:rFonts w:ascii="Times New Roman" w:hAnsi="Times New Roman"/>
          <w:bCs/>
          <w:color w:val="000000"/>
          <w:sz w:val="24"/>
          <w:szCs w:val="24"/>
          <w:lang w:val="en-GB"/>
        </w:rPr>
        <w:t xml:space="preserve"> lowest rates are located in the North f</w:t>
      </w:r>
      <w:r w:rsidR="00757250" w:rsidRPr="003E2C3C">
        <w:rPr>
          <w:rFonts w:ascii="Times New Roman" w:hAnsi="Times New Roman"/>
          <w:bCs/>
          <w:color w:val="000000"/>
          <w:sz w:val="24"/>
          <w:szCs w:val="24"/>
          <w:lang w:val="en-GB"/>
        </w:rPr>
        <w:t>or PHC and in the South for EC.</w:t>
      </w:r>
      <w:r w:rsidR="00EF7F2E" w:rsidRPr="003E2C3C">
        <w:rPr>
          <w:rFonts w:ascii="Times New Roman" w:hAnsi="Times New Roman"/>
          <w:bCs/>
          <w:color w:val="000000"/>
          <w:sz w:val="24"/>
          <w:szCs w:val="24"/>
          <w:lang w:val="en-GB"/>
        </w:rPr>
        <w:t xml:space="preserve"> </w:t>
      </w:r>
      <w:r w:rsidR="0038350D" w:rsidRPr="003E2C3C">
        <w:rPr>
          <w:rFonts w:ascii="Times New Roman" w:hAnsi="Times New Roman"/>
          <w:bCs/>
          <w:color w:val="000000"/>
          <w:sz w:val="24"/>
          <w:szCs w:val="24"/>
          <w:lang w:val="en-GB"/>
        </w:rPr>
        <w:t xml:space="preserve">To </w:t>
      </w:r>
      <w:r w:rsidR="00401009" w:rsidRPr="003E2C3C">
        <w:rPr>
          <w:rFonts w:ascii="Times New Roman" w:hAnsi="Times New Roman"/>
          <w:bCs/>
          <w:color w:val="000000"/>
          <w:sz w:val="24"/>
          <w:szCs w:val="24"/>
          <w:lang w:val="en-GB"/>
        </w:rPr>
        <w:t>better catch</w:t>
      </w:r>
      <w:r w:rsidR="00EF7F2E" w:rsidRPr="003E2C3C">
        <w:rPr>
          <w:rFonts w:ascii="Times New Roman" w:hAnsi="Times New Roman"/>
          <w:bCs/>
          <w:color w:val="000000"/>
          <w:sz w:val="24"/>
          <w:szCs w:val="24"/>
          <w:lang w:val="en-GB"/>
        </w:rPr>
        <w:t xml:space="preserve"> </w:t>
      </w:r>
      <w:r w:rsidR="0038350D" w:rsidRPr="003E2C3C">
        <w:rPr>
          <w:rFonts w:ascii="Times New Roman" w:hAnsi="Times New Roman"/>
          <w:bCs/>
          <w:color w:val="000000"/>
          <w:sz w:val="24"/>
          <w:szCs w:val="24"/>
          <w:lang w:val="en-GB"/>
        </w:rPr>
        <w:t>WRR</w:t>
      </w:r>
      <w:r w:rsidR="00401009" w:rsidRPr="003E2C3C">
        <w:rPr>
          <w:rFonts w:ascii="Times New Roman" w:hAnsi="Times New Roman"/>
          <w:bCs/>
          <w:color w:val="000000"/>
          <w:sz w:val="24"/>
          <w:szCs w:val="24"/>
          <w:lang w:val="en-GB"/>
        </w:rPr>
        <w:t xml:space="preserve"> dissimilarities two distinct</w:t>
      </w:r>
      <w:r w:rsidR="00EF7F2E" w:rsidRPr="003E2C3C">
        <w:rPr>
          <w:rFonts w:ascii="Times New Roman" w:hAnsi="Times New Roman"/>
          <w:bCs/>
          <w:color w:val="000000"/>
          <w:sz w:val="24"/>
          <w:szCs w:val="24"/>
          <w:lang w:val="en-GB"/>
        </w:rPr>
        <w:t xml:space="preserve"> logistic regression</w:t>
      </w:r>
      <w:r w:rsidR="0038350D" w:rsidRPr="003E2C3C">
        <w:rPr>
          <w:rFonts w:ascii="Times New Roman" w:hAnsi="Times New Roman"/>
          <w:bCs/>
          <w:color w:val="000000"/>
          <w:sz w:val="24"/>
          <w:szCs w:val="24"/>
          <w:lang w:val="en-GB"/>
        </w:rPr>
        <w:t xml:space="preserve"> models</w:t>
      </w:r>
      <w:r w:rsidR="00401009" w:rsidRPr="003E2C3C">
        <w:rPr>
          <w:rFonts w:ascii="Times New Roman" w:hAnsi="Times New Roman"/>
          <w:bCs/>
          <w:color w:val="000000"/>
          <w:sz w:val="24"/>
          <w:szCs w:val="24"/>
          <w:lang w:val="en-GB"/>
        </w:rPr>
        <w:t xml:space="preserve"> </w:t>
      </w:r>
      <w:r w:rsidR="0038350D" w:rsidRPr="003E2C3C">
        <w:rPr>
          <w:rFonts w:ascii="Times New Roman" w:hAnsi="Times New Roman"/>
          <w:bCs/>
          <w:color w:val="000000"/>
          <w:sz w:val="24"/>
          <w:szCs w:val="24"/>
          <w:lang w:val="en-GB"/>
        </w:rPr>
        <w:t xml:space="preserve"> </w:t>
      </w:r>
      <w:r w:rsidR="00401009" w:rsidRPr="003E2C3C">
        <w:rPr>
          <w:rFonts w:ascii="Times New Roman" w:hAnsi="Times New Roman"/>
          <w:bCs/>
          <w:color w:val="000000"/>
          <w:sz w:val="24"/>
          <w:szCs w:val="24"/>
          <w:lang w:val="en-GB"/>
        </w:rPr>
        <w:t>are used, with respectively six covariates (</w:t>
      </w:r>
      <w:r w:rsidR="00EF7F2E" w:rsidRPr="003E2C3C">
        <w:rPr>
          <w:rFonts w:ascii="Times New Roman" w:hAnsi="Times New Roman"/>
          <w:bCs/>
          <w:color w:val="000000"/>
          <w:sz w:val="24"/>
          <w:szCs w:val="24"/>
          <w:lang w:val="en-GB"/>
        </w:rPr>
        <w:t xml:space="preserve">for the </w:t>
      </w:r>
      <w:r w:rsidR="00401009" w:rsidRPr="003E2C3C">
        <w:rPr>
          <w:rFonts w:ascii="Times New Roman" w:hAnsi="Times New Roman"/>
          <w:bCs/>
          <w:color w:val="000000"/>
          <w:sz w:val="24"/>
          <w:szCs w:val="24"/>
          <w:lang w:val="en-GB"/>
        </w:rPr>
        <w:t>PHC) and three covariates (</w:t>
      </w:r>
      <w:r w:rsidR="00EF7F2E" w:rsidRPr="003E2C3C">
        <w:rPr>
          <w:rFonts w:ascii="Times New Roman" w:hAnsi="Times New Roman"/>
          <w:bCs/>
          <w:color w:val="000000"/>
          <w:sz w:val="24"/>
          <w:szCs w:val="24"/>
          <w:lang w:val="en-GB"/>
        </w:rPr>
        <w:t xml:space="preserve">for the </w:t>
      </w:r>
      <w:r w:rsidR="00401009" w:rsidRPr="003E2C3C">
        <w:rPr>
          <w:rFonts w:ascii="Times New Roman" w:hAnsi="Times New Roman"/>
          <w:bCs/>
          <w:color w:val="000000"/>
          <w:sz w:val="24"/>
          <w:szCs w:val="24"/>
          <w:lang w:val="en-GB"/>
        </w:rPr>
        <w:t>EC)</w:t>
      </w:r>
      <w:r w:rsidR="00EF7F2E" w:rsidRPr="003E2C3C">
        <w:rPr>
          <w:rFonts w:ascii="Times New Roman" w:hAnsi="Times New Roman"/>
          <w:bCs/>
          <w:color w:val="000000"/>
          <w:sz w:val="24"/>
          <w:szCs w:val="24"/>
          <w:lang w:val="en-GB"/>
        </w:rPr>
        <w:t>, following the standard formula</w:t>
      </w:r>
      <w:r w:rsidR="00401009" w:rsidRPr="003E2C3C">
        <w:rPr>
          <w:rFonts w:ascii="Times New Roman" w:hAnsi="Times New Roman"/>
          <w:bCs/>
          <w:color w:val="000000"/>
          <w:sz w:val="24"/>
          <w:szCs w:val="24"/>
          <w:lang w:val="en-GB"/>
        </w:rPr>
        <w:t xml:space="preserve"> </w:t>
      </w:r>
    </w:p>
    <w:p w:rsidR="00EF7F2E" w:rsidRPr="003E2C3C" w:rsidRDefault="001B3CC0" w:rsidP="0038350D">
      <w:pPr>
        <w:spacing w:before="240" w:after="0" w:line="360" w:lineRule="auto"/>
        <w:jc w:val="both"/>
        <w:rPr>
          <w:rFonts w:ascii="Times New Roman" w:hAnsi="Times New Roman"/>
          <w:bCs/>
          <w:color w:val="000000"/>
          <w:sz w:val="24"/>
          <w:szCs w:val="24"/>
          <w:lang w:val="en-GB"/>
        </w:rPr>
      </w:pPr>
      <w:r w:rsidRPr="003E2C3C">
        <w:rPr>
          <w:rFonts w:ascii="Times New Roman" w:hAnsi="Times New Roman"/>
          <w:noProof/>
          <w:sz w:val="24"/>
          <w:szCs w:val="24"/>
          <w:lang w:eastAsia="it-IT"/>
        </w:rPr>
        <w:pict>
          <v:shape id="_x0000_s1029" type="#_x0000_t75" style="position:absolute;left:0;text-align:left;margin-left:132.5pt;margin-top:2.15pt;width:218pt;height:34pt;z-index:251661312;visibility:visible">
            <v:imagedata r:id="rId10" o:title=""/>
          </v:shape>
          <o:OLEObject Type="Embed" ProgID="Equation.3" ShapeID="_x0000_s1029" DrawAspect="Content" ObjectID="_1461683121" r:id="rId11"/>
        </w:pict>
      </w:r>
    </w:p>
    <w:p w:rsidR="00054860" w:rsidRPr="003E2C3C" w:rsidRDefault="00EF7F2E" w:rsidP="000A76AD">
      <w:pPr>
        <w:spacing w:before="240" w:after="0" w:line="360" w:lineRule="auto"/>
        <w:jc w:val="both"/>
        <w:rPr>
          <w:rFonts w:ascii="Times New Roman" w:hAnsi="Times New Roman"/>
          <w:bCs/>
          <w:color w:val="000000"/>
          <w:sz w:val="24"/>
          <w:szCs w:val="24"/>
          <w:lang w:val="en-GB"/>
        </w:rPr>
      </w:pPr>
      <w:r w:rsidRPr="003E2C3C">
        <w:rPr>
          <w:rFonts w:ascii="Times New Roman" w:hAnsi="Times New Roman"/>
          <w:bCs/>
          <w:color w:val="000000"/>
          <w:sz w:val="24"/>
          <w:szCs w:val="24"/>
          <w:lang w:val="en-GB"/>
        </w:rPr>
        <w:t xml:space="preserve">All explaining variables are bipartite using the median value. The baseline refers to values lower than the median.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054860" w:rsidRPr="003E2C3C" w:rsidTr="00D03BFD">
        <w:tc>
          <w:tcPr>
            <w:tcW w:w="4889" w:type="dxa"/>
          </w:tcPr>
          <w:p w:rsidR="00054860" w:rsidRPr="003E2C3C" w:rsidRDefault="00054860" w:rsidP="00214B58">
            <w:pPr>
              <w:pStyle w:val="Paragrafoelenco"/>
              <w:numPr>
                <w:ilvl w:val="0"/>
                <w:numId w:val="5"/>
              </w:numPr>
              <w:spacing w:before="240" w:after="0" w:line="360" w:lineRule="auto"/>
              <w:ind w:left="0" w:firstLine="709"/>
              <w:rPr>
                <w:rFonts w:ascii="Times New Roman" w:hAnsi="Times New Roman"/>
                <w:b/>
                <w:bCs/>
                <w:color w:val="000000"/>
                <w:sz w:val="24"/>
                <w:szCs w:val="24"/>
                <w:lang w:val="en-GB"/>
              </w:rPr>
            </w:pPr>
            <w:r w:rsidRPr="003E2C3C">
              <w:rPr>
                <w:rFonts w:ascii="Times New Roman" w:hAnsi="Times New Roman"/>
                <w:b/>
                <w:bCs/>
                <w:color w:val="000000"/>
                <w:sz w:val="24"/>
                <w:szCs w:val="24"/>
                <w:lang w:val="en-GB"/>
              </w:rPr>
              <w:lastRenderedPageBreak/>
              <w:t>Population and Housing (PHC)</w:t>
            </w:r>
          </w:p>
        </w:tc>
        <w:tc>
          <w:tcPr>
            <w:tcW w:w="4889" w:type="dxa"/>
          </w:tcPr>
          <w:p w:rsidR="00054860" w:rsidRPr="003E2C3C" w:rsidRDefault="00054860" w:rsidP="00214B58">
            <w:pPr>
              <w:pStyle w:val="Paragrafoelenco"/>
              <w:numPr>
                <w:ilvl w:val="0"/>
                <w:numId w:val="5"/>
              </w:numPr>
              <w:spacing w:before="240" w:after="0" w:line="360" w:lineRule="auto"/>
              <w:ind w:left="0" w:firstLine="709"/>
              <w:rPr>
                <w:rFonts w:ascii="Times New Roman" w:hAnsi="Times New Roman"/>
                <w:b/>
                <w:bCs/>
                <w:color w:val="000000"/>
                <w:sz w:val="24"/>
                <w:szCs w:val="24"/>
                <w:lang w:val="en-GB"/>
              </w:rPr>
            </w:pPr>
            <w:r w:rsidRPr="003E2C3C">
              <w:rPr>
                <w:rFonts w:ascii="Times New Roman" w:hAnsi="Times New Roman"/>
                <w:b/>
                <w:bCs/>
                <w:color w:val="000000"/>
                <w:sz w:val="24"/>
                <w:szCs w:val="24"/>
                <w:lang w:val="en-GB"/>
              </w:rPr>
              <w:t>Enterprises (EC)</w:t>
            </w:r>
          </w:p>
        </w:tc>
      </w:tr>
      <w:tr w:rsidR="00054860" w:rsidRPr="003E2C3C" w:rsidTr="00D03BFD">
        <w:tc>
          <w:tcPr>
            <w:tcW w:w="4889" w:type="dxa"/>
          </w:tcPr>
          <w:p w:rsidR="00054860" w:rsidRPr="003E2C3C" w:rsidRDefault="00500FDF" w:rsidP="00214B58">
            <w:pPr>
              <w:spacing w:before="240" w:after="0" w:line="360" w:lineRule="auto"/>
              <w:ind w:firstLine="709"/>
              <w:rPr>
                <w:rFonts w:ascii="Times New Roman" w:hAnsi="Times New Roman"/>
                <w:b/>
                <w:bCs/>
                <w:color w:val="000000"/>
                <w:sz w:val="24"/>
                <w:szCs w:val="24"/>
                <w:lang w:val="en-GB"/>
              </w:rPr>
            </w:pPr>
            <w:r w:rsidRPr="003E2C3C">
              <w:rPr>
                <w:rFonts w:ascii="Times New Roman" w:hAnsi="Times New Roman"/>
                <w:b/>
                <w:noProof/>
                <w:color w:val="000000"/>
                <w:sz w:val="24"/>
                <w:szCs w:val="24"/>
                <w:lang w:eastAsia="it-IT"/>
              </w:rPr>
              <w:drawing>
                <wp:inline distT="0" distB="0" distL="0" distR="0" wp14:anchorId="2DD35552" wp14:editId="1F7CE3A9">
                  <wp:extent cx="2414905" cy="2444750"/>
                  <wp:effectExtent l="0" t="0" r="4445"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4905" cy="2444750"/>
                          </a:xfrm>
                          <a:prstGeom prst="rect">
                            <a:avLst/>
                          </a:prstGeom>
                          <a:noFill/>
                          <a:ln>
                            <a:noFill/>
                          </a:ln>
                        </pic:spPr>
                      </pic:pic>
                    </a:graphicData>
                  </a:graphic>
                </wp:inline>
              </w:drawing>
            </w:r>
          </w:p>
        </w:tc>
        <w:tc>
          <w:tcPr>
            <w:tcW w:w="4889" w:type="dxa"/>
          </w:tcPr>
          <w:p w:rsidR="00054860" w:rsidRPr="003E2C3C" w:rsidRDefault="00500FDF" w:rsidP="00214B58">
            <w:pPr>
              <w:spacing w:before="240" w:after="0" w:line="360" w:lineRule="auto"/>
              <w:ind w:firstLine="709"/>
              <w:rPr>
                <w:rFonts w:ascii="Times New Roman" w:hAnsi="Times New Roman"/>
                <w:b/>
                <w:bCs/>
                <w:color w:val="000000"/>
                <w:sz w:val="24"/>
                <w:szCs w:val="24"/>
                <w:lang w:val="en-GB"/>
              </w:rPr>
            </w:pPr>
            <w:r w:rsidRPr="003E2C3C">
              <w:rPr>
                <w:rFonts w:ascii="Times New Roman" w:hAnsi="Times New Roman"/>
                <w:b/>
                <w:noProof/>
                <w:color w:val="000000"/>
                <w:sz w:val="24"/>
                <w:szCs w:val="24"/>
                <w:lang w:eastAsia="it-IT"/>
              </w:rPr>
              <w:drawing>
                <wp:inline distT="0" distB="0" distL="0" distR="0" wp14:anchorId="15369F11" wp14:editId="6B810C64">
                  <wp:extent cx="2414905" cy="2444750"/>
                  <wp:effectExtent l="0" t="0" r="4445"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4905" cy="2444750"/>
                          </a:xfrm>
                          <a:prstGeom prst="rect">
                            <a:avLst/>
                          </a:prstGeom>
                          <a:noFill/>
                          <a:ln>
                            <a:noFill/>
                          </a:ln>
                        </pic:spPr>
                      </pic:pic>
                    </a:graphicData>
                  </a:graphic>
                </wp:inline>
              </w:drawing>
            </w:r>
          </w:p>
        </w:tc>
      </w:tr>
    </w:tbl>
    <w:p w:rsidR="00054860" w:rsidRPr="003E2C3C" w:rsidRDefault="00054860" w:rsidP="00214B58">
      <w:pPr>
        <w:spacing w:before="240" w:after="0" w:line="360" w:lineRule="auto"/>
        <w:jc w:val="both"/>
        <w:rPr>
          <w:rFonts w:ascii="Times New Roman" w:hAnsi="Times New Roman"/>
          <w:bCs/>
          <w:i/>
          <w:color w:val="000000"/>
          <w:sz w:val="20"/>
          <w:szCs w:val="20"/>
          <w:lang w:val="en-GB"/>
        </w:rPr>
      </w:pPr>
      <w:r w:rsidRPr="003E2C3C">
        <w:rPr>
          <w:rFonts w:ascii="Times New Roman" w:hAnsi="Times New Roman"/>
          <w:b/>
          <w:sz w:val="20"/>
          <w:szCs w:val="20"/>
          <w:lang w:val="en-GB"/>
        </w:rPr>
        <w:t>Figure 2 - Web response rates for Population and Housing and for Enterprises census in Italian regions. (Percentages, Quintiles</w:t>
      </w:r>
      <w:r w:rsidR="00B6355B" w:rsidRPr="003E2C3C">
        <w:rPr>
          <w:rFonts w:ascii="Times New Roman" w:hAnsi="Times New Roman"/>
          <w:b/>
          <w:sz w:val="20"/>
          <w:szCs w:val="20"/>
          <w:lang w:val="en-GB"/>
        </w:rPr>
        <w:t>)</w:t>
      </w:r>
    </w:p>
    <w:p w:rsidR="00054860" w:rsidRPr="003E2C3C" w:rsidRDefault="00586903" w:rsidP="00B729B8">
      <w:pPr>
        <w:spacing w:before="240" w:after="0" w:line="360" w:lineRule="auto"/>
        <w:jc w:val="both"/>
        <w:rPr>
          <w:rFonts w:ascii="Times New Roman" w:hAnsi="Times New Roman"/>
          <w:bCs/>
          <w:color w:val="000000"/>
          <w:sz w:val="24"/>
          <w:szCs w:val="24"/>
          <w:lang w:val="en-GB"/>
        </w:rPr>
      </w:pPr>
      <w:proofErr w:type="gramStart"/>
      <w:r w:rsidRPr="003E2C3C">
        <w:rPr>
          <w:rFonts w:ascii="Times New Roman" w:hAnsi="Times New Roman"/>
          <w:bCs/>
          <w:i/>
          <w:color w:val="000000"/>
          <w:sz w:val="24"/>
          <w:szCs w:val="24"/>
          <w:lang w:val="en-GB"/>
        </w:rPr>
        <w:t>4.1</w:t>
      </w:r>
      <w:r w:rsidR="00054860" w:rsidRPr="003E2C3C">
        <w:rPr>
          <w:rFonts w:ascii="Times New Roman" w:hAnsi="Times New Roman"/>
          <w:bCs/>
          <w:i/>
          <w:color w:val="000000"/>
          <w:sz w:val="24"/>
          <w:szCs w:val="24"/>
          <w:lang w:val="en-GB"/>
        </w:rPr>
        <w:t xml:space="preserve">  Model</w:t>
      </w:r>
      <w:proofErr w:type="gramEnd"/>
      <w:r w:rsidR="00054860" w:rsidRPr="003E2C3C">
        <w:rPr>
          <w:rFonts w:ascii="Times New Roman" w:hAnsi="Times New Roman"/>
          <w:bCs/>
          <w:i/>
          <w:color w:val="000000"/>
          <w:sz w:val="24"/>
          <w:szCs w:val="24"/>
          <w:lang w:val="en-GB"/>
        </w:rPr>
        <w:t xml:space="preserve"> and results for Population an</w:t>
      </w:r>
      <w:r w:rsidRPr="003E2C3C">
        <w:rPr>
          <w:rFonts w:ascii="Times New Roman" w:hAnsi="Times New Roman"/>
          <w:bCs/>
          <w:i/>
          <w:color w:val="000000"/>
          <w:sz w:val="24"/>
          <w:szCs w:val="24"/>
          <w:lang w:val="en-GB"/>
        </w:rPr>
        <w:t>d</w:t>
      </w:r>
      <w:r w:rsidR="00054860" w:rsidRPr="003E2C3C">
        <w:rPr>
          <w:rFonts w:ascii="Times New Roman" w:hAnsi="Times New Roman"/>
          <w:bCs/>
          <w:i/>
          <w:color w:val="000000"/>
          <w:sz w:val="24"/>
          <w:szCs w:val="24"/>
          <w:lang w:val="en-GB"/>
        </w:rPr>
        <w:t xml:space="preserve"> Household </w:t>
      </w:r>
      <w:r w:rsidR="00054860" w:rsidRPr="003E2C3C">
        <w:rPr>
          <w:rFonts w:ascii="Times New Roman" w:hAnsi="Times New Roman"/>
          <w:bCs/>
          <w:color w:val="000000"/>
          <w:sz w:val="24"/>
          <w:szCs w:val="24"/>
          <w:lang w:val="en-GB"/>
        </w:rPr>
        <w:t xml:space="preserve"> </w:t>
      </w:r>
      <w:r w:rsidR="00054860" w:rsidRPr="003E2C3C">
        <w:rPr>
          <w:rFonts w:ascii="Times New Roman" w:hAnsi="Times New Roman"/>
          <w:bCs/>
          <w:i/>
          <w:color w:val="000000"/>
          <w:sz w:val="24"/>
          <w:szCs w:val="24"/>
          <w:lang w:val="en-GB"/>
        </w:rPr>
        <w:t>Census</w:t>
      </w:r>
    </w:p>
    <w:p w:rsidR="00054860" w:rsidRPr="003E2C3C" w:rsidRDefault="00236BE4" w:rsidP="00214B58">
      <w:pPr>
        <w:pStyle w:val="Paragrafoelenco"/>
        <w:spacing w:before="240" w:after="0" w:line="360" w:lineRule="auto"/>
        <w:ind w:left="0" w:firstLine="709"/>
        <w:jc w:val="both"/>
        <w:rPr>
          <w:rFonts w:ascii="Times New Roman" w:hAnsi="Times New Roman"/>
          <w:b/>
          <w:bCs/>
          <w:sz w:val="24"/>
          <w:szCs w:val="24"/>
          <w:lang w:val="en-GB"/>
        </w:rPr>
      </w:pPr>
      <w:r w:rsidRPr="003E2C3C">
        <w:rPr>
          <w:rFonts w:ascii="Times New Roman" w:hAnsi="Times New Roman"/>
          <w:bCs/>
          <w:color w:val="000000"/>
          <w:sz w:val="24"/>
          <w:szCs w:val="24"/>
          <w:lang w:val="en-GB"/>
        </w:rPr>
        <w:t>The</w:t>
      </w:r>
      <w:r w:rsidR="00054860" w:rsidRPr="003E2C3C">
        <w:rPr>
          <w:rFonts w:ascii="Times New Roman" w:hAnsi="Times New Roman"/>
          <w:bCs/>
          <w:color w:val="000000"/>
          <w:sz w:val="24"/>
          <w:szCs w:val="24"/>
          <w:lang w:val="en-GB"/>
        </w:rPr>
        <w:t xml:space="preserve"> selected covariates</w:t>
      </w:r>
      <w:r w:rsidR="008F3C50" w:rsidRPr="003E2C3C">
        <w:rPr>
          <w:rStyle w:val="Rimandonotaapidipagina"/>
          <w:rFonts w:ascii="Times New Roman" w:hAnsi="Times New Roman"/>
          <w:bCs/>
          <w:color w:val="000000"/>
          <w:sz w:val="24"/>
          <w:szCs w:val="24"/>
          <w:lang w:val="en-GB"/>
        </w:rPr>
        <w:footnoteReference w:id="3"/>
      </w:r>
      <w:r w:rsidR="00054860" w:rsidRPr="003E2C3C">
        <w:rPr>
          <w:rFonts w:ascii="Times New Roman" w:hAnsi="Times New Roman"/>
          <w:bCs/>
          <w:color w:val="000000"/>
          <w:sz w:val="24"/>
          <w:szCs w:val="24"/>
          <w:lang w:val="en-GB"/>
        </w:rPr>
        <w:t xml:space="preserve"> (at regional level</w:t>
      </w:r>
      <w:proofErr w:type="gramStart"/>
      <w:r w:rsidR="00054860" w:rsidRPr="003E2C3C">
        <w:rPr>
          <w:rFonts w:ascii="Times New Roman" w:hAnsi="Times New Roman"/>
          <w:bCs/>
          <w:color w:val="000000"/>
          <w:sz w:val="24"/>
          <w:szCs w:val="24"/>
          <w:lang w:val="en-GB"/>
        </w:rPr>
        <w:t>)</w:t>
      </w:r>
      <w:r w:rsidRPr="003E2C3C">
        <w:rPr>
          <w:rFonts w:ascii="Times New Roman" w:hAnsi="Times New Roman"/>
          <w:bCs/>
          <w:color w:val="000000"/>
          <w:sz w:val="24"/>
          <w:szCs w:val="24"/>
          <w:lang w:val="en-GB"/>
        </w:rPr>
        <w:t xml:space="preserve">  </w:t>
      </w:r>
      <w:r w:rsidR="00054860" w:rsidRPr="003E2C3C">
        <w:rPr>
          <w:rFonts w:ascii="Times New Roman" w:hAnsi="Times New Roman"/>
          <w:bCs/>
          <w:color w:val="000000"/>
          <w:sz w:val="24"/>
          <w:szCs w:val="24"/>
          <w:lang w:val="en-GB"/>
        </w:rPr>
        <w:t>are</w:t>
      </w:r>
      <w:proofErr w:type="gramEnd"/>
      <w:r w:rsidR="00054860" w:rsidRPr="003E2C3C">
        <w:rPr>
          <w:rFonts w:ascii="Times New Roman" w:hAnsi="Times New Roman"/>
          <w:bCs/>
          <w:color w:val="000000"/>
          <w:sz w:val="24"/>
          <w:szCs w:val="24"/>
          <w:lang w:val="en-GB"/>
        </w:rPr>
        <w:t xml:space="preserve"> the following:</w:t>
      </w:r>
    </w:p>
    <w:p w:rsidR="00054860" w:rsidRPr="003E2C3C" w:rsidRDefault="00054860" w:rsidP="00214B58">
      <w:pPr>
        <w:pStyle w:val="Paragrafoelenco"/>
        <w:numPr>
          <w:ilvl w:val="0"/>
          <w:numId w:val="12"/>
        </w:numPr>
        <w:tabs>
          <w:tab w:val="left" w:pos="900"/>
        </w:tabs>
        <w:spacing w:before="240" w:after="0" w:line="360" w:lineRule="auto"/>
        <w:ind w:left="0" w:firstLine="709"/>
        <w:jc w:val="both"/>
        <w:rPr>
          <w:rFonts w:ascii="Times New Roman" w:hAnsi="Times New Roman"/>
          <w:bCs/>
          <w:color w:val="000000"/>
          <w:sz w:val="24"/>
          <w:szCs w:val="24"/>
          <w:lang w:val="en-GB"/>
        </w:rPr>
      </w:pPr>
      <w:r w:rsidRPr="003E2C3C">
        <w:rPr>
          <w:rFonts w:ascii="Times New Roman" w:hAnsi="Times New Roman"/>
          <w:bCs/>
          <w:color w:val="000000"/>
          <w:sz w:val="24"/>
          <w:szCs w:val="24"/>
          <w:lang w:val="en-GB"/>
        </w:rPr>
        <w:t xml:space="preserve"> Ageing index [Age</w:t>
      </w:r>
      <w:r w:rsidRPr="003E2C3C">
        <w:rPr>
          <w:rStyle w:val="Rimandonotaapidipagina"/>
          <w:rFonts w:ascii="Times New Roman" w:hAnsi="Times New Roman"/>
          <w:bCs/>
          <w:color w:val="000000"/>
          <w:sz w:val="24"/>
          <w:szCs w:val="24"/>
          <w:lang w:val="en-GB"/>
        </w:rPr>
        <w:footnoteReference w:id="4"/>
      </w:r>
      <w:r w:rsidRPr="003E2C3C">
        <w:rPr>
          <w:rFonts w:ascii="Times New Roman" w:hAnsi="Times New Roman"/>
          <w:bCs/>
          <w:color w:val="000000"/>
          <w:sz w:val="24"/>
          <w:szCs w:val="24"/>
          <w:lang w:val="en-GB"/>
        </w:rPr>
        <w:t xml:space="preserve">]. </w:t>
      </w:r>
      <w:r w:rsidR="009A574A" w:rsidRPr="003E2C3C">
        <w:rPr>
          <w:rFonts w:ascii="Times New Roman" w:hAnsi="Times New Roman"/>
          <w:color w:val="000000"/>
          <w:sz w:val="24"/>
          <w:szCs w:val="24"/>
          <w:shd w:val="clear" w:color="auto" w:fill="FFFFFF"/>
          <w:lang w:val="en-GB"/>
        </w:rPr>
        <w:t>The median value is 159.4, discriminating between “</w:t>
      </w:r>
      <w:r w:rsidRPr="003E2C3C">
        <w:rPr>
          <w:rFonts w:ascii="Times New Roman" w:hAnsi="Times New Roman"/>
          <w:color w:val="000000"/>
          <w:sz w:val="24"/>
          <w:szCs w:val="24"/>
          <w:shd w:val="clear" w:color="auto" w:fill="FFFFFF"/>
          <w:lang w:val="en-GB"/>
        </w:rPr>
        <w:t>young</w:t>
      </w:r>
      <w:r w:rsidR="009A574A" w:rsidRPr="003E2C3C">
        <w:rPr>
          <w:rFonts w:ascii="Times New Roman" w:hAnsi="Times New Roman"/>
          <w:color w:val="000000"/>
          <w:sz w:val="24"/>
          <w:szCs w:val="24"/>
          <w:shd w:val="clear" w:color="auto" w:fill="FFFFFF"/>
          <w:lang w:val="en-GB"/>
        </w:rPr>
        <w:t>er” and</w:t>
      </w:r>
      <w:r w:rsidRPr="003E2C3C">
        <w:rPr>
          <w:rFonts w:ascii="Times New Roman" w:hAnsi="Times New Roman"/>
          <w:color w:val="000000"/>
          <w:sz w:val="24"/>
          <w:szCs w:val="24"/>
          <w:shd w:val="clear" w:color="auto" w:fill="FFFFFF"/>
          <w:lang w:val="en-GB"/>
        </w:rPr>
        <w:t xml:space="preserve"> </w:t>
      </w:r>
      <w:r w:rsidR="009A574A" w:rsidRPr="003E2C3C">
        <w:rPr>
          <w:rFonts w:ascii="Times New Roman" w:hAnsi="Times New Roman"/>
          <w:color w:val="000000"/>
          <w:sz w:val="24"/>
          <w:szCs w:val="24"/>
          <w:shd w:val="clear" w:color="auto" w:fill="FFFFFF"/>
          <w:lang w:val="en-GB"/>
        </w:rPr>
        <w:t>“</w:t>
      </w:r>
      <w:r w:rsidRPr="003E2C3C">
        <w:rPr>
          <w:rFonts w:ascii="Times New Roman" w:hAnsi="Times New Roman"/>
          <w:color w:val="000000"/>
          <w:sz w:val="24"/>
          <w:szCs w:val="24"/>
          <w:shd w:val="clear" w:color="auto" w:fill="FFFFFF"/>
          <w:lang w:val="en-GB"/>
        </w:rPr>
        <w:t>old</w:t>
      </w:r>
      <w:r w:rsidR="009A574A" w:rsidRPr="003E2C3C">
        <w:rPr>
          <w:rFonts w:ascii="Times New Roman" w:hAnsi="Times New Roman"/>
          <w:color w:val="000000"/>
          <w:sz w:val="24"/>
          <w:szCs w:val="24"/>
          <w:shd w:val="clear" w:color="auto" w:fill="FFFFFF"/>
          <w:lang w:val="en-GB"/>
        </w:rPr>
        <w:t>er”</w:t>
      </w:r>
      <w:r w:rsidRPr="003E2C3C">
        <w:rPr>
          <w:rFonts w:ascii="Times New Roman" w:hAnsi="Times New Roman"/>
          <w:i/>
          <w:color w:val="000000"/>
          <w:sz w:val="24"/>
          <w:szCs w:val="24"/>
          <w:shd w:val="clear" w:color="auto" w:fill="FFFFFF"/>
          <w:lang w:val="en-GB"/>
        </w:rPr>
        <w:t xml:space="preserve"> </w:t>
      </w:r>
      <w:r w:rsidRPr="003E2C3C">
        <w:rPr>
          <w:rFonts w:ascii="Times New Roman" w:hAnsi="Times New Roman"/>
          <w:color w:val="000000"/>
          <w:sz w:val="24"/>
          <w:szCs w:val="24"/>
          <w:shd w:val="clear" w:color="auto" w:fill="FFFFFF"/>
          <w:lang w:val="en-GB"/>
        </w:rPr>
        <w:t>region</w:t>
      </w:r>
      <w:r w:rsidR="009A574A" w:rsidRPr="003E2C3C">
        <w:rPr>
          <w:rFonts w:ascii="Times New Roman" w:hAnsi="Times New Roman"/>
          <w:color w:val="000000"/>
          <w:sz w:val="24"/>
          <w:szCs w:val="24"/>
          <w:shd w:val="clear" w:color="auto" w:fill="FFFFFF"/>
          <w:lang w:val="en-GB"/>
        </w:rPr>
        <w:t>s</w:t>
      </w:r>
      <w:r w:rsidRPr="003E2C3C">
        <w:rPr>
          <w:rFonts w:ascii="Times New Roman" w:hAnsi="Times New Roman"/>
          <w:color w:val="000000"/>
          <w:sz w:val="24"/>
          <w:szCs w:val="24"/>
          <w:shd w:val="clear" w:color="auto" w:fill="FFFFFF"/>
          <w:lang w:val="en-GB"/>
        </w:rPr>
        <w:t xml:space="preserve">. </w:t>
      </w:r>
    </w:p>
    <w:p w:rsidR="00054860" w:rsidRPr="003E2C3C" w:rsidRDefault="00054860" w:rsidP="00214B58">
      <w:pPr>
        <w:pStyle w:val="Paragrafoelenco"/>
        <w:numPr>
          <w:ilvl w:val="0"/>
          <w:numId w:val="12"/>
        </w:numPr>
        <w:tabs>
          <w:tab w:val="left" w:pos="900"/>
        </w:tabs>
        <w:spacing w:before="240" w:after="0" w:line="360" w:lineRule="auto"/>
        <w:ind w:left="0" w:firstLine="709"/>
        <w:jc w:val="both"/>
        <w:rPr>
          <w:rFonts w:ascii="Times New Roman" w:hAnsi="Times New Roman"/>
          <w:bCs/>
          <w:color w:val="000000"/>
          <w:sz w:val="24"/>
          <w:szCs w:val="24"/>
          <w:lang w:val="en-GB"/>
        </w:rPr>
      </w:pPr>
      <w:r w:rsidRPr="003E2C3C">
        <w:rPr>
          <w:rFonts w:ascii="Times New Roman" w:hAnsi="Times New Roman"/>
          <w:bCs/>
          <w:color w:val="000000"/>
          <w:sz w:val="24"/>
          <w:szCs w:val="24"/>
          <w:lang w:val="en-GB"/>
        </w:rPr>
        <w:t xml:space="preserve"> Quota of foreigners [Foreigners]. The median value is 8%, </w:t>
      </w:r>
      <w:r w:rsidR="00124FB7" w:rsidRPr="003E2C3C">
        <w:rPr>
          <w:rFonts w:ascii="Times New Roman" w:hAnsi="Times New Roman"/>
          <w:bCs/>
          <w:color w:val="000000"/>
          <w:sz w:val="24"/>
          <w:szCs w:val="24"/>
          <w:lang w:val="en-GB"/>
        </w:rPr>
        <w:t xml:space="preserve">discriminating between </w:t>
      </w:r>
      <w:r w:rsidRPr="003E2C3C">
        <w:rPr>
          <w:rFonts w:ascii="Times New Roman" w:hAnsi="Times New Roman"/>
          <w:bCs/>
          <w:color w:val="000000"/>
          <w:sz w:val="24"/>
          <w:szCs w:val="24"/>
          <w:lang w:val="en-GB"/>
        </w:rPr>
        <w:t>lo</w:t>
      </w:r>
      <w:r w:rsidR="00124FB7" w:rsidRPr="003E2C3C">
        <w:rPr>
          <w:rFonts w:ascii="Times New Roman" w:hAnsi="Times New Roman"/>
          <w:bCs/>
          <w:color w:val="000000"/>
          <w:sz w:val="24"/>
          <w:szCs w:val="24"/>
          <w:lang w:val="en-GB"/>
        </w:rPr>
        <w:t xml:space="preserve">w and high </w:t>
      </w:r>
      <w:r w:rsidRPr="003E2C3C">
        <w:rPr>
          <w:rFonts w:ascii="Times New Roman" w:hAnsi="Times New Roman"/>
          <w:bCs/>
          <w:color w:val="000000"/>
          <w:sz w:val="24"/>
          <w:szCs w:val="24"/>
          <w:lang w:val="en-GB"/>
        </w:rPr>
        <w:t>presence of foreigners.</w:t>
      </w:r>
    </w:p>
    <w:p w:rsidR="00054860" w:rsidRPr="003E2C3C" w:rsidRDefault="00054860" w:rsidP="00214B58">
      <w:pPr>
        <w:pStyle w:val="Paragrafoelenco"/>
        <w:numPr>
          <w:ilvl w:val="0"/>
          <w:numId w:val="12"/>
        </w:numPr>
        <w:tabs>
          <w:tab w:val="left" w:pos="900"/>
        </w:tabs>
        <w:spacing w:before="240" w:after="0" w:line="360" w:lineRule="auto"/>
        <w:ind w:left="0" w:firstLine="709"/>
        <w:jc w:val="both"/>
        <w:rPr>
          <w:rFonts w:ascii="Times New Roman" w:hAnsi="Times New Roman"/>
          <w:bCs/>
          <w:color w:val="000000"/>
          <w:sz w:val="24"/>
          <w:szCs w:val="24"/>
          <w:lang w:val="en-GB"/>
        </w:rPr>
      </w:pPr>
      <w:r w:rsidRPr="003E2C3C">
        <w:rPr>
          <w:rFonts w:ascii="Times New Roman" w:hAnsi="Times New Roman"/>
          <w:bCs/>
          <w:color w:val="000000"/>
          <w:sz w:val="24"/>
          <w:szCs w:val="24"/>
          <w:lang w:val="en-GB"/>
        </w:rPr>
        <w:t xml:space="preserve"> Average family size [Family]. The median</w:t>
      </w:r>
      <w:r w:rsidR="00EF19EB" w:rsidRPr="003E2C3C">
        <w:rPr>
          <w:rFonts w:ascii="Times New Roman" w:hAnsi="Times New Roman"/>
          <w:bCs/>
          <w:color w:val="000000"/>
          <w:sz w:val="24"/>
          <w:szCs w:val="24"/>
          <w:lang w:val="en-GB"/>
        </w:rPr>
        <w:t xml:space="preserve"> values</w:t>
      </w:r>
      <w:r w:rsidRPr="003E2C3C">
        <w:rPr>
          <w:rFonts w:ascii="Times New Roman" w:hAnsi="Times New Roman"/>
          <w:bCs/>
          <w:color w:val="000000"/>
          <w:sz w:val="24"/>
          <w:szCs w:val="24"/>
          <w:lang w:val="en-GB"/>
        </w:rPr>
        <w:t xml:space="preserve"> is 2.3, </w:t>
      </w:r>
      <w:r w:rsidR="00124FB7" w:rsidRPr="003E2C3C">
        <w:rPr>
          <w:rFonts w:ascii="Times New Roman" w:hAnsi="Times New Roman"/>
          <w:bCs/>
          <w:color w:val="000000"/>
          <w:sz w:val="24"/>
          <w:szCs w:val="24"/>
          <w:lang w:val="en-GB"/>
        </w:rPr>
        <w:t>discriminating between regions with “large” and “small” family size</w:t>
      </w:r>
      <w:r w:rsidRPr="003E2C3C">
        <w:rPr>
          <w:rFonts w:ascii="Times New Roman" w:hAnsi="Times New Roman"/>
          <w:bCs/>
          <w:color w:val="000000"/>
          <w:sz w:val="24"/>
          <w:szCs w:val="24"/>
          <w:lang w:val="en-GB"/>
        </w:rPr>
        <w:t xml:space="preserve">. </w:t>
      </w:r>
    </w:p>
    <w:p w:rsidR="00054860" w:rsidRPr="003E2C3C" w:rsidRDefault="00054860" w:rsidP="00214B58">
      <w:pPr>
        <w:pStyle w:val="Paragrafoelenco"/>
        <w:numPr>
          <w:ilvl w:val="0"/>
          <w:numId w:val="12"/>
        </w:numPr>
        <w:tabs>
          <w:tab w:val="left" w:pos="900"/>
        </w:tabs>
        <w:spacing w:before="240" w:after="0" w:line="360" w:lineRule="auto"/>
        <w:ind w:left="0" w:firstLine="709"/>
        <w:jc w:val="both"/>
        <w:rPr>
          <w:rFonts w:ascii="Times New Roman" w:hAnsi="Times New Roman"/>
          <w:bCs/>
          <w:color w:val="000000"/>
          <w:sz w:val="24"/>
          <w:szCs w:val="24"/>
          <w:lang w:val="en-GB"/>
        </w:rPr>
      </w:pPr>
      <w:r w:rsidRPr="003E2C3C">
        <w:rPr>
          <w:rFonts w:ascii="Times New Roman" w:hAnsi="Times New Roman"/>
          <w:bCs/>
          <w:color w:val="000000"/>
          <w:sz w:val="24"/>
          <w:szCs w:val="24"/>
          <w:lang w:val="en-GB"/>
        </w:rPr>
        <w:t xml:space="preserve"> Quota of municipalities (LAU 2) over 20,000 inhabitants [Large Munic</w:t>
      </w:r>
      <w:r w:rsidR="00333D33" w:rsidRPr="003E2C3C">
        <w:rPr>
          <w:rFonts w:ascii="Times New Roman" w:hAnsi="Times New Roman"/>
          <w:bCs/>
          <w:color w:val="000000"/>
          <w:sz w:val="24"/>
          <w:szCs w:val="24"/>
          <w:lang w:val="en-GB"/>
        </w:rPr>
        <w:t>]</w:t>
      </w:r>
      <w:r w:rsidR="00DB6627" w:rsidRPr="003E2C3C">
        <w:rPr>
          <w:rFonts w:ascii="Times New Roman" w:hAnsi="Times New Roman"/>
          <w:bCs/>
          <w:color w:val="000000"/>
          <w:sz w:val="24"/>
          <w:szCs w:val="24"/>
          <w:lang w:val="en-GB"/>
        </w:rPr>
        <w:t>. The median quota is 4.3%, discriminating between “urban” and “rural” regions.</w:t>
      </w:r>
    </w:p>
    <w:p w:rsidR="00054860" w:rsidRPr="003E2C3C" w:rsidRDefault="00C8358A" w:rsidP="00214B58">
      <w:pPr>
        <w:pStyle w:val="Paragrafoelenco"/>
        <w:numPr>
          <w:ilvl w:val="0"/>
          <w:numId w:val="12"/>
        </w:numPr>
        <w:tabs>
          <w:tab w:val="left" w:pos="900"/>
        </w:tabs>
        <w:spacing w:before="240" w:after="0" w:line="360" w:lineRule="auto"/>
        <w:ind w:left="0" w:firstLine="709"/>
        <w:jc w:val="both"/>
        <w:rPr>
          <w:rFonts w:ascii="Times New Roman" w:hAnsi="Times New Roman"/>
          <w:bCs/>
          <w:color w:val="000000"/>
          <w:sz w:val="24"/>
          <w:szCs w:val="24"/>
          <w:lang w:val="en-GB"/>
        </w:rPr>
      </w:pPr>
      <w:r w:rsidRPr="003E2C3C">
        <w:rPr>
          <w:rFonts w:ascii="Times New Roman" w:hAnsi="Times New Roman"/>
          <w:bCs/>
          <w:color w:val="000000"/>
          <w:sz w:val="24"/>
          <w:szCs w:val="24"/>
          <w:lang w:val="en-GB"/>
        </w:rPr>
        <w:t xml:space="preserve"> ICT </w:t>
      </w:r>
      <w:r w:rsidR="00413D79" w:rsidRPr="003E2C3C">
        <w:rPr>
          <w:rFonts w:ascii="Times New Roman" w:hAnsi="Times New Roman"/>
          <w:bCs/>
          <w:color w:val="000000"/>
          <w:sz w:val="24"/>
          <w:szCs w:val="24"/>
          <w:lang w:val="en-GB"/>
        </w:rPr>
        <w:t>users’</w:t>
      </w:r>
      <w:r w:rsidRPr="003E2C3C">
        <w:rPr>
          <w:rFonts w:ascii="Times New Roman" w:hAnsi="Times New Roman"/>
          <w:bCs/>
          <w:color w:val="000000"/>
          <w:sz w:val="24"/>
          <w:szCs w:val="24"/>
          <w:lang w:val="en-GB"/>
        </w:rPr>
        <w:t xml:space="preserve"> quota [ICT]</w:t>
      </w:r>
      <w:r w:rsidR="00054860" w:rsidRPr="003E2C3C">
        <w:rPr>
          <w:rFonts w:ascii="Times New Roman" w:hAnsi="Times New Roman"/>
          <w:bCs/>
          <w:color w:val="000000"/>
          <w:sz w:val="24"/>
          <w:szCs w:val="24"/>
          <w:lang w:val="en-GB"/>
        </w:rPr>
        <w:t>. The median is 54.9%</w:t>
      </w:r>
      <w:r w:rsidR="00584BB6" w:rsidRPr="003E2C3C">
        <w:rPr>
          <w:rFonts w:ascii="Times New Roman" w:hAnsi="Times New Roman"/>
          <w:bCs/>
          <w:color w:val="000000"/>
          <w:sz w:val="24"/>
          <w:szCs w:val="24"/>
          <w:lang w:val="en-GB"/>
        </w:rPr>
        <w:t>, discriminating between “cabled” and “not cabled” regions</w:t>
      </w:r>
      <w:r w:rsidR="00054860" w:rsidRPr="003E2C3C">
        <w:rPr>
          <w:rFonts w:ascii="Times New Roman" w:hAnsi="Times New Roman"/>
          <w:bCs/>
          <w:color w:val="000000"/>
          <w:sz w:val="24"/>
          <w:szCs w:val="24"/>
          <w:lang w:val="en-GB"/>
        </w:rPr>
        <w:t xml:space="preserve">. </w:t>
      </w:r>
    </w:p>
    <w:p w:rsidR="002C0CE8" w:rsidRPr="003E2C3C" w:rsidRDefault="00054860" w:rsidP="00B729B8">
      <w:pPr>
        <w:pStyle w:val="Paragrafoelenco"/>
        <w:numPr>
          <w:ilvl w:val="0"/>
          <w:numId w:val="12"/>
        </w:numPr>
        <w:tabs>
          <w:tab w:val="left" w:pos="900"/>
        </w:tabs>
        <w:spacing w:before="240" w:after="0" w:line="360" w:lineRule="auto"/>
        <w:ind w:left="0" w:firstLine="709"/>
        <w:jc w:val="both"/>
        <w:rPr>
          <w:rFonts w:ascii="Times New Roman" w:hAnsi="Times New Roman"/>
          <w:bCs/>
          <w:color w:val="000000"/>
          <w:sz w:val="24"/>
          <w:szCs w:val="24"/>
          <w:lang w:val="en-GB"/>
        </w:rPr>
      </w:pPr>
      <w:r w:rsidRPr="003E2C3C">
        <w:rPr>
          <w:rFonts w:ascii="Times New Roman" w:hAnsi="Times New Roman"/>
          <w:bCs/>
          <w:color w:val="000000"/>
          <w:sz w:val="24"/>
          <w:szCs w:val="24"/>
          <w:lang w:val="en-GB"/>
        </w:rPr>
        <w:t xml:space="preserve"> Ex-post evaluation level of web mode data collection [Evaluation]. This covariate comes from </w:t>
      </w:r>
      <w:r w:rsidR="005363CD" w:rsidRPr="003E2C3C">
        <w:rPr>
          <w:rFonts w:ascii="Times New Roman" w:hAnsi="Times New Roman"/>
          <w:bCs/>
          <w:color w:val="000000"/>
          <w:sz w:val="24"/>
          <w:szCs w:val="24"/>
          <w:lang w:val="en-GB"/>
        </w:rPr>
        <w:t xml:space="preserve">an </w:t>
      </w:r>
      <w:r w:rsidRPr="003E2C3C">
        <w:rPr>
          <w:rFonts w:ascii="Times New Roman" w:hAnsi="Times New Roman"/>
          <w:bCs/>
          <w:color w:val="000000"/>
          <w:sz w:val="24"/>
          <w:szCs w:val="24"/>
          <w:lang w:val="en-GB"/>
        </w:rPr>
        <w:t>ad hoc survey named IVALCENS (</w:t>
      </w:r>
      <w:r w:rsidRPr="003E2C3C">
        <w:rPr>
          <w:rFonts w:ascii="Times New Roman" w:hAnsi="Times New Roman"/>
          <w:sz w:val="24"/>
          <w:szCs w:val="24"/>
          <w:lang w:val="en-GB"/>
        </w:rPr>
        <w:t xml:space="preserve">that states for ‘inquiry to evaluate </w:t>
      </w:r>
      <w:proofErr w:type="gramStart"/>
      <w:r w:rsidRPr="003E2C3C">
        <w:rPr>
          <w:rFonts w:ascii="Times New Roman" w:hAnsi="Times New Roman"/>
          <w:sz w:val="24"/>
          <w:szCs w:val="24"/>
          <w:lang w:val="en-GB"/>
        </w:rPr>
        <w:t>census’</w:t>
      </w:r>
      <w:proofErr w:type="gramEnd"/>
      <w:r w:rsidRPr="003E2C3C">
        <w:rPr>
          <w:rFonts w:ascii="Times New Roman" w:hAnsi="Times New Roman"/>
          <w:sz w:val="24"/>
          <w:szCs w:val="24"/>
          <w:lang w:val="en-GB"/>
        </w:rPr>
        <w:t>)</w:t>
      </w:r>
      <w:r w:rsidRPr="003E2C3C">
        <w:rPr>
          <w:rFonts w:ascii="Times New Roman" w:hAnsi="Times New Roman"/>
          <w:bCs/>
          <w:color w:val="000000"/>
          <w:sz w:val="24"/>
          <w:szCs w:val="24"/>
          <w:lang w:val="en-GB"/>
        </w:rPr>
        <w:t xml:space="preserve"> submitted to qualified census operator</w:t>
      </w:r>
      <w:r w:rsidR="009A25EE" w:rsidRPr="003E2C3C">
        <w:rPr>
          <w:rFonts w:ascii="Times New Roman" w:hAnsi="Times New Roman"/>
          <w:bCs/>
          <w:color w:val="000000"/>
          <w:sz w:val="24"/>
          <w:szCs w:val="24"/>
          <w:lang w:val="en-GB"/>
        </w:rPr>
        <w:t>s</w:t>
      </w:r>
      <w:r w:rsidRPr="003E2C3C">
        <w:rPr>
          <w:rFonts w:ascii="Times New Roman" w:hAnsi="Times New Roman"/>
          <w:bCs/>
          <w:color w:val="000000"/>
          <w:sz w:val="24"/>
          <w:szCs w:val="24"/>
          <w:lang w:val="en-GB"/>
        </w:rPr>
        <w:t xml:space="preserve"> </w:t>
      </w:r>
      <w:r w:rsidRPr="003E2C3C">
        <w:rPr>
          <w:rFonts w:ascii="Times New Roman" w:hAnsi="Times New Roman"/>
          <w:sz w:val="24"/>
          <w:szCs w:val="24"/>
          <w:lang w:val="en-GB"/>
        </w:rPr>
        <w:t xml:space="preserve">to catch their </w:t>
      </w:r>
      <w:r w:rsidR="005410F7" w:rsidRPr="003E2C3C">
        <w:rPr>
          <w:rFonts w:ascii="Times New Roman" w:hAnsi="Times New Roman"/>
          <w:sz w:val="24"/>
          <w:szCs w:val="24"/>
          <w:lang w:val="en-GB"/>
        </w:rPr>
        <w:t>opinion about</w:t>
      </w:r>
      <w:r w:rsidRPr="003E2C3C">
        <w:rPr>
          <w:rFonts w:ascii="Times New Roman" w:hAnsi="Times New Roman"/>
          <w:sz w:val="24"/>
          <w:szCs w:val="24"/>
          <w:lang w:val="en-GB"/>
        </w:rPr>
        <w:t xml:space="preserve"> technical, organizational and methodological innovations of the census. </w:t>
      </w:r>
      <w:r w:rsidR="00F0218E" w:rsidRPr="003E2C3C">
        <w:rPr>
          <w:rFonts w:ascii="Times New Roman" w:hAnsi="Times New Roman"/>
          <w:sz w:val="24"/>
          <w:szCs w:val="24"/>
          <w:lang w:val="en-GB"/>
        </w:rPr>
        <w:t>Among the various</w:t>
      </w:r>
      <w:r w:rsidRPr="003E2C3C">
        <w:rPr>
          <w:rFonts w:ascii="Times New Roman" w:hAnsi="Times New Roman"/>
          <w:sz w:val="24"/>
          <w:szCs w:val="24"/>
          <w:lang w:val="en-GB"/>
        </w:rPr>
        <w:t xml:space="preserve"> i</w:t>
      </w:r>
      <w:r w:rsidR="00F0218E" w:rsidRPr="003E2C3C">
        <w:rPr>
          <w:rFonts w:ascii="Times New Roman" w:hAnsi="Times New Roman"/>
          <w:sz w:val="24"/>
          <w:szCs w:val="24"/>
          <w:lang w:val="en-GB"/>
        </w:rPr>
        <w:t>tems</w:t>
      </w:r>
      <w:r w:rsidR="00413D79" w:rsidRPr="003E2C3C">
        <w:rPr>
          <w:rFonts w:ascii="Times New Roman" w:hAnsi="Times New Roman"/>
          <w:sz w:val="24"/>
          <w:szCs w:val="24"/>
          <w:lang w:val="en-GB"/>
        </w:rPr>
        <w:t>, they</w:t>
      </w:r>
      <w:r w:rsidR="00F0218E" w:rsidRPr="003E2C3C">
        <w:rPr>
          <w:rFonts w:ascii="Times New Roman" w:hAnsi="Times New Roman"/>
          <w:sz w:val="24"/>
          <w:szCs w:val="24"/>
          <w:lang w:val="en-GB"/>
        </w:rPr>
        <w:t xml:space="preserve"> </w:t>
      </w:r>
      <w:r w:rsidR="00374065" w:rsidRPr="003E2C3C">
        <w:rPr>
          <w:rFonts w:ascii="Times New Roman" w:hAnsi="Times New Roman"/>
          <w:sz w:val="24"/>
          <w:szCs w:val="24"/>
          <w:lang w:val="en-GB"/>
        </w:rPr>
        <w:t xml:space="preserve">assess </w:t>
      </w:r>
      <w:r w:rsidR="00F0218E" w:rsidRPr="003E2C3C">
        <w:rPr>
          <w:rFonts w:ascii="Times New Roman" w:hAnsi="Times New Roman"/>
          <w:sz w:val="24"/>
          <w:szCs w:val="24"/>
          <w:lang w:val="en-GB"/>
        </w:rPr>
        <w:t>the</w:t>
      </w:r>
      <w:r w:rsidRPr="003E2C3C">
        <w:rPr>
          <w:rFonts w:ascii="Times New Roman" w:hAnsi="Times New Roman"/>
          <w:sz w:val="24"/>
          <w:szCs w:val="24"/>
          <w:lang w:val="en-GB"/>
        </w:rPr>
        <w:t xml:space="preserve"> web data collection</w:t>
      </w:r>
      <w:r w:rsidRPr="003E2C3C">
        <w:rPr>
          <w:rFonts w:ascii="Times New Roman" w:hAnsi="Times New Roman"/>
          <w:bCs/>
          <w:color w:val="000000"/>
          <w:sz w:val="24"/>
          <w:szCs w:val="24"/>
          <w:lang w:val="en-GB"/>
        </w:rPr>
        <w:t xml:space="preserve"> </w:t>
      </w:r>
      <w:r w:rsidR="00E34A54" w:rsidRPr="003E2C3C">
        <w:rPr>
          <w:rFonts w:ascii="Times New Roman" w:hAnsi="Times New Roman"/>
          <w:sz w:val="24"/>
          <w:szCs w:val="24"/>
          <w:lang w:val="en-GB"/>
        </w:rPr>
        <w:t>mode</w:t>
      </w:r>
      <w:r w:rsidR="00E34A54" w:rsidRPr="003E2C3C">
        <w:rPr>
          <w:rFonts w:ascii="Times New Roman" w:hAnsi="Times New Roman"/>
          <w:bCs/>
          <w:color w:val="000000"/>
          <w:sz w:val="24"/>
          <w:szCs w:val="24"/>
          <w:lang w:val="en-GB"/>
        </w:rPr>
        <w:t xml:space="preserve"> </w:t>
      </w:r>
      <w:r w:rsidRPr="003E2C3C">
        <w:rPr>
          <w:rFonts w:ascii="Times New Roman" w:hAnsi="Times New Roman"/>
          <w:bCs/>
          <w:color w:val="000000"/>
          <w:sz w:val="24"/>
          <w:szCs w:val="24"/>
          <w:lang w:val="en-GB"/>
        </w:rPr>
        <w:t xml:space="preserve">in a </w:t>
      </w:r>
      <w:r w:rsidRPr="003E2C3C">
        <w:rPr>
          <w:rFonts w:ascii="Times New Roman" w:hAnsi="Times New Roman"/>
          <w:bCs/>
          <w:color w:val="000000"/>
          <w:sz w:val="24"/>
          <w:szCs w:val="24"/>
          <w:lang w:val="en-GB"/>
        </w:rPr>
        <w:lastRenderedPageBreak/>
        <w:t>scale between 0 (minimum) and 3 (ma</w:t>
      </w:r>
      <w:r w:rsidR="00096462" w:rsidRPr="003E2C3C">
        <w:rPr>
          <w:rFonts w:ascii="Times New Roman" w:hAnsi="Times New Roman"/>
          <w:bCs/>
          <w:color w:val="000000"/>
          <w:sz w:val="24"/>
          <w:szCs w:val="24"/>
          <w:lang w:val="en-GB"/>
        </w:rPr>
        <w:t xml:space="preserve">ximum). The median value is </w:t>
      </w:r>
      <w:r w:rsidR="00413D79" w:rsidRPr="003E2C3C">
        <w:rPr>
          <w:rFonts w:ascii="Times New Roman" w:hAnsi="Times New Roman"/>
          <w:bCs/>
          <w:color w:val="000000"/>
          <w:sz w:val="24"/>
          <w:szCs w:val="24"/>
          <w:lang w:val="en-GB"/>
        </w:rPr>
        <w:t>2.4;</w:t>
      </w:r>
      <w:r w:rsidRPr="003E2C3C">
        <w:rPr>
          <w:rFonts w:ascii="Times New Roman" w:hAnsi="Times New Roman"/>
          <w:bCs/>
          <w:color w:val="000000"/>
          <w:sz w:val="24"/>
          <w:szCs w:val="24"/>
          <w:lang w:val="en-GB"/>
        </w:rPr>
        <w:t xml:space="preserve"> </w:t>
      </w:r>
      <w:r w:rsidR="00096462" w:rsidRPr="003E2C3C">
        <w:rPr>
          <w:rFonts w:ascii="Times New Roman" w:hAnsi="Times New Roman"/>
          <w:bCs/>
          <w:color w:val="000000"/>
          <w:sz w:val="24"/>
          <w:szCs w:val="24"/>
          <w:lang w:val="en-GB"/>
        </w:rPr>
        <w:t>regions with a</w:t>
      </w:r>
      <w:r w:rsidRPr="003E2C3C">
        <w:rPr>
          <w:rFonts w:ascii="Times New Roman" w:hAnsi="Times New Roman"/>
          <w:bCs/>
          <w:color w:val="000000"/>
          <w:sz w:val="24"/>
          <w:szCs w:val="24"/>
          <w:lang w:val="en-GB"/>
        </w:rPr>
        <w:t xml:space="preserve"> </w:t>
      </w:r>
      <w:r w:rsidR="00096462" w:rsidRPr="003E2C3C">
        <w:rPr>
          <w:rFonts w:ascii="Times New Roman" w:hAnsi="Times New Roman"/>
          <w:bCs/>
          <w:color w:val="000000"/>
          <w:sz w:val="24"/>
          <w:szCs w:val="24"/>
          <w:lang w:val="en-GB"/>
        </w:rPr>
        <w:t>higher score</w:t>
      </w:r>
      <w:r w:rsidRPr="003E2C3C">
        <w:rPr>
          <w:rFonts w:ascii="Times New Roman" w:hAnsi="Times New Roman"/>
          <w:bCs/>
          <w:color w:val="000000"/>
          <w:sz w:val="24"/>
          <w:szCs w:val="24"/>
          <w:lang w:val="en-GB"/>
        </w:rPr>
        <w:t xml:space="preserve"> have a good appreciation of </w:t>
      </w:r>
      <w:r w:rsidR="00096462" w:rsidRPr="003E2C3C">
        <w:rPr>
          <w:rFonts w:ascii="Times New Roman" w:hAnsi="Times New Roman"/>
          <w:bCs/>
          <w:color w:val="000000"/>
          <w:sz w:val="24"/>
          <w:szCs w:val="24"/>
          <w:lang w:val="en-GB"/>
        </w:rPr>
        <w:t xml:space="preserve">the </w:t>
      </w:r>
      <w:r w:rsidRPr="003E2C3C">
        <w:rPr>
          <w:rFonts w:ascii="Times New Roman" w:hAnsi="Times New Roman"/>
          <w:bCs/>
          <w:color w:val="000000"/>
          <w:sz w:val="24"/>
          <w:szCs w:val="24"/>
          <w:lang w:val="en-GB"/>
        </w:rPr>
        <w:t>web channel.</w:t>
      </w:r>
      <w:r w:rsidR="00B729B8" w:rsidRPr="003E2C3C">
        <w:rPr>
          <w:rFonts w:ascii="Times New Roman" w:hAnsi="Times New Roman"/>
          <w:bCs/>
          <w:color w:val="000000"/>
          <w:sz w:val="24"/>
          <w:szCs w:val="24"/>
          <w:lang w:val="en-GB"/>
        </w:rPr>
        <w:t xml:space="preserve"> </w:t>
      </w:r>
    </w:p>
    <w:p w:rsidR="00054860" w:rsidRPr="003E2C3C" w:rsidRDefault="00054860" w:rsidP="002C0CE8">
      <w:pPr>
        <w:tabs>
          <w:tab w:val="left" w:pos="900"/>
        </w:tabs>
        <w:spacing w:before="240" w:after="0" w:line="360" w:lineRule="auto"/>
        <w:jc w:val="both"/>
        <w:rPr>
          <w:rFonts w:ascii="Times New Roman" w:hAnsi="Times New Roman"/>
          <w:bCs/>
          <w:color w:val="000000"/>
          <w:sz w:val="24"/>
          <w:szCs w:val="24"/>
          <w:lang w:val="en-GB"/>
        </w:rPr>
      </w:pPr>
      <w:r w:rsidRPr="003E2C3C">
        <w:rPr>
          <w:rFonts w:ascii="Times New Roman" w:hAnsi="Times New Roman"/>
          <w:bCs/>
          <w:color w:val="000000"/>
          <w:sz w:val="24"/>
          <w:szCs w:val="24"/>
          <w:lang w:val="en-GB"/>
        </w:rPr>
        <w:t>Table 1 shows the results of the model</w:t>
      </w:r>
      <w:r w:rsidR="00C44758" w:rsidRPr="003E2C3C">
        <w:rPr>
          <w:rFonts w:ascii="Times New Roman" w:hAnsi="Times New Roman"/>
          <w:bCs/>
          <w:color w:val="000000"/>
          <w:sz w:val="24"/>
          <w:szCs w:val="24"/>
          <w:lang w:val="en-GB"/>
        </w:rPr>
        <w:t xml:space="preserve"> in which all the coefficients are significant. The ex-post</w:t>
      </w:r>
      <w:r w:rsidRPr="003E2C3C">
        <w:rPr>
          <w:rFonts w:ascii="Times New Roman" w:hAnsi="Times New Roman"/>
          <w:bCs/>
          <w:color w:val="000000"/>
          <w:sz w:val="24"/>
          <w:szCs w:val="24"/>
          <w:lang w:val="en-GB"/>
        </w:rPr>
        <w:t xml:space="preserve"> Evaluation </w:t>
      </w:r>
      <w:r w:rsidR="00C44758" w:rsidRPr="003E2C3C">
        <w:rPr>
          <w:rFonts w:ascii="Times New Roman" w:hAnsi="Times New Roman"/>
          <w:bCs/>
          <w:color w:val="000000"/>
          <w:sz w:val="24"/>
          <w:szCs w:val="24"/>
          <w:lang w:val="en-GB"/>
        </w:rPr>
        <w:t xml:space="preserve">variable </w:t>
      </w:r>
      <w:r w:rsidRPr="003E2C3C">
        <w:rPr>
          <w:rFonts w:ascii="Times New Roman" w:hAnsi="Times New Roman"/>
          <w:bCs/>
          <w:color w:val="000000"/>
          <w:sz w:val="24"/>
          <w:szCs w:val="24"/>
          <w:lang w:val="en-GB"/>
        </w:rPr>
        <w:t>and ICT</w:t>
      </w:r>
      <w:r w:rsidR="00C44758" w:rsidRPr="003E2C3C">
        <w:rPr>
          <w:rFonts w:ascii="Times New Roman" w:hAnsi="Times New Roman"/>
          <w:bCs/>
          <w:color w:val="000000"/>
          <w:sz w:val="24"/>
          <w:szCs w:val="24"/>
          <w:lang w:val="en-GB"/>
        </w:rPr>
        <w:t xml:space="preserve"> variable have the main effects</w:t>
      </w:r>
      <w:r w:rsidRPr="003E2C3C">
        <w:rPr>
          <w:rFonts w:ascii="Times New Roman" w:hAnsi="Times New Roman"/>
          <w:bCs/>
          <w:color w:val="000000"/>
          <w:sz w:val="24"/>
          <w:szCs w:val="24"/>
          <w:lang w:val="en-GB"/>
        </w:rPr>
        <w:t xml:space="preserve">. A good </w:t>
      </w:r>
      <w:r w:rsidR="007A062A" w:rsidRPr="003E2C3C">
        <w:rPr>
          <w:rFonts w:ascii="Times New Roman" w:hAnsi="Times New Roman"/>
          <w:bCs/>
          <w:color w:val="000000"/>
          <w:sz w:val="24"/>
          <w:szCs w:val="24"/>
          <w:lang w:val="en-GB"/>
        </w:rPr>
        <w:t>appreciation</w:t>
      </w:r>
      <w:r w:rsidRPr="003E2C3C">
        <w:rPr>
          <w:rFonts w:ascii="Times New Roman" w:hAnsi="Times New Roman"/>
          <w:bCs/>
          <w:color w:val="000000"/>
          <w:sz w:val="24"/>
          <w:szCs w:val="24"/>
          <w:lang w:val="en-GB"/>
        </w:rPr>
        <w:t xml:space="preserve"> of </w:t>
      </w:r>
      <w:r w:rsidR="00311FBD" w:rsidRPr="003E2C3C">
        <w:rPr>
          <w:rFonts w:ascii="Times New Roman" w:hAnsi="Times New Roman"/>
          <w:bCs/>
          <w:color w:val="000000"/>
          <w:sz w:val="24"/>
          <w:szCs w:val="24"/>
          <w:lang w:val="en-GB"/>
        </w:rPr>
        <w:t xml:space="preserve">the census </w:t>
      </w:r>
      <w:r w:rsidRPr="003E2C3C">
        <w:rPr>
          <w:rFonts w:ascii="Times New Roman" w:hAnsi="Times New Roman"/>
          <w:bCs/>
          <w:color w:val="000000"/>
          <w:sz w:val="24"/>
          <w:szCs w:val="24"/>
          <w:lang w:val="en-GB"/>
        </w:rPr>
        <w:t>web tool</w:t>
      </w:r>
      <w:r w:rsidR="007A062A" w:rsidRPr="003E2C3C">
        <w:rPr>
          <w:rFonts w:ascii="Times New Roman" w:hAnsi="Times New Roman"/>
          <w:bCs/>
          <w:color w:val="000000"/>
          <w:sz w:val="24"/>
          <w:szCs w:val="24"/>
          <w:lang w:val="en-GB"/>
        </w:rPr>
        <w:t>s</w:t>
      </w:r>
      <w:r w:rsidRPr="003E2C3C">
        <w:rPr>
          <w:rFonts w:ascii="Times New Roman" w:hAnsi="Times New Roman"/>
          <w:bCs/>
          <w:color w:val="000000"/>
          <w:sz w:val="24"/>
          <w:szCs w:val="24"/>
          <w:lang w:val="en-GB"/>
        </w:rPr>
        <w:t xml:space="preserve"> has a positive effect on the odds ratio (47.02%)</w:t>
      </w:r>
      <w:r w:rsidR="00311FBD" w:rsidRPr="003E2C3C">
        <w:rPr>
          <w:rFonts w:ascii="Times New Roman" w:hAnsi="Times New Roman"/>
          <w:bCs/>
          <w:color w:val="000000"/>
          <w:sz w:val="24"/>
          <w:szCs w:val="24"/>
          <w:lang w:val="en-GB"/>
        </w:rPr>
        <w:t xml:space="preserve"> boosting </w:t>
      </w:r>
      <w:r w:rsidRPr="003E2C3C">
        <w:rPr>
          <w:rFonts w:ascii="Times New Roman" w:hAnsi="Times New Roman"/>
          <w:bCs/>
          <w:color w:val="000000"/>
          <w:sz w:val="24"/>
          <w:szCs w:val="24"/>
          <w:lang w:val="en-GB"/>
        </w:rPr>
        <w:t xml:space="preserve">web </w:t>
      </w:r>
      <w:r w:rsidR="00311FBD" w:rsidRPr="003E2C3C">
        <w:rPr>
          <w:rFonts w:ascii="Times New Roman" w:hAnsi="Times New Roman"/>
          <w:bCs/>
          <w:color w:val="000000"/>
          <w:sz w:val="24"/>
          <w:szCs w:val="24"/>
          <w:lang w:val="en-GB"/>
        </w:rPr>
        <w:t>response rate compared to non web response rate.</w:t>
      </w:r>
      <w:r w:rsidRPr="003E2C3C">
        <w:rPr>
          <w:rFonts w:ascii="Times New Roman" w:hAnsi="Times New Roman"/>
          <w:bCs/>
          <w:color w:val="000000"/>
          <w:sz w:val="24"/>
          <w:szCs w:val="24"/>
          <w:lang w:val="en-GB"/>
        </w:rPr>
        <w:t xml:space="preserve"> </w:t>
      </w:r>
      <w:r w:rsidR="00311FBD" w:rsidRPr="003E2C3C">
        <w:rPr>
          <w:rFonts w:ascii="Times New Roman" w:hAnsi="Times New Roman"/>
          <w:bCs/>
          <w:color w:val="000000"/>
          <w:sz w:val="24"/>
          <w:szCs w:val="24"/>
          <w:lang w:val="en-GB"/>
        </w:rPr>
        <w:t>A larger quota of ICT users</w:t>
      </w:r>
      <w:r w:rsidRPr="003E2C3C">
        <w:rPr>
          <w:rFonts w:ascii="Times New Roman" w:hAnsi="Times New Roman"/>
          <w:bCs/>
          <w:color w:val="000000"/>
          <w:sz w:val="24"/>
          <w:szCs w:val="24"/>
          <w:lang w:val="en-GB"/>
        </w:rPr>
        <w:t xml:space="preserve"> has </w:t>
      </w:r>
      <w:r w:rsidR="00901C38" w:rsidRPr="003E2C3C">
        <w:rPr>
          <w:rFonts w:ascii="Times New Roman" w:hAnsi="Times New Roman"/>
          <w:bCs/>
          <w:color w:val="000000"/>
          <w:sz w:val="24"/>
          <w:szCs w:val="24"/>
          <w:lang w:val="en-GB"/>
        </w:rPr>
        <w:t>a positive effect on the odds (</w:t>
      </w:r>
      <w:r w:rsidRPr="003E2C3C">
        <w:rPr>
          <w:rFonts w:ascii="Times New Roman" w:hAnsi="Times New Roman"/>
          <w:bCs/>
          <w:color w:val="000000"/>
          <w:sz w:val="24"/>
          <w:szCs w:val="24"/>
          <w:lang w:val="en-GB"/>
        </w:rPr>
        <w:t>12.33%</w:t>
      </w:r>
      <w:r w:rsidR="00901C38" w:rsidRPr="003E2C3C">
        <w:rPr>
          <w:rFonts w:ascii="Times New Roman" w:hAnsi="Times New Roman"/>
          <w:bCs/>
          <w:color w:val="000000"/>
          <w:sz w:val="24"/>
          <w:szCs w:val="24"/>
          <w:lang w:val="en-GB"/>
        </w:rPr>
        <w:t>)</w:t>
      </w:r>
      <w:r w:rsidRPr="003E2C3C">
        <w:rPr>
          <w:rFonts w:ascii="Times New Roman" w:hAnsi="Times New Roman"/>
          <w:bCs/>
          <w:color w:val="000000"/>
          <w:sz w:val="24"/>
          <w:szCs w:val="24"/>
          <w:lang w:val="en-GB"/>
        </w:rPr>
        <w:t xml:space="preserve">. The others positive covariates are more linked to socio-demographic characteristics: family size (odds increases of 5.69% in families where average size is more than 2.3 components) and large municipalities (effect on the odds of 1.17% in municipalities with more than 20,000 inhabitants).  </w:t>
      </w:r>
      <w:r w:rsidR="002F63B2" w:rsidRPr="003E2C3C">
        <w:rPr>
          <w:rFonts w:ascii="Times New Roman" w:hAnsi="Times New Roman"/>
          <w:bCs/>
          <w:color w:val="000000"/>
          <w:sz w:val="24"/>
          <w:szCs w:val="24"/>
          <w:lang w:val="en-GB"/>
        </w:rPr>
        <w:t>Instead, t</w:t>
      </w:r>
      <w:r w:rsidRPr="003E2C3C">
        <w:rPr>
          <w:rFonts w:ascii="Times New Roman" w:hAnsi="Times New Roman"/>
          <w:bCs/>
          <w:color w:val="000000"/>
          <w:sz w:val="24"/>
          <w:szCs w:val="24"/>
          <w:lang w:val="en-GB"/>
        </w:rPr>
        <w:t>wo individuals’ characteristics have a negative impact on the odds-ratio: Age (-9.62%) and Foreigners (-11.61%). More in detail in elderly popula</w:t>
      </w:r>
      <w:r w:rsidR="00924C9F" w:rsidRPr="003E2C3C">
        <w:rPr>
          <w:rFonts w:ascii="Times New Roman" w:hAnsi="Times New Roman"/>
          <w:bCs/>
          <w:color w:val="000000"/>
          <w:sz w:val="24"/>
          <w:szCs w:val="24"/>
          <w:lang w:val="en-GB"/>
        </w:rPr>
        <w:t>tions, WRR tends to reduce according</w:t>
      </w:r>
      <w:r w:rsidRPr="003E2C3C">
        <w:rPr>
          <w:rFonts w:ascii="Times New Roman" w:hAnsi="Times New Roman"/>
          <w:bCs/>
          <w:color w:val="000000"/>
          <w:sz w:val="24"/>
          <w:szCs w:val="24"/>
          <w:lang w:val="en-GB"/>
        </w:rPr>
        <w:t xml:space="preserve"> to the “digital divide gap” which affects elderly people. The effect is similar in areas where the quota of foreigners is very high. As a consequence the quota of web users could increase via targeted actions on elderly populations and on foreigners. </w:t>
      </w:r>
    </w:p>
    <w:p w:rsidR="00B729B8" w:rsidRPr="003E2C3C" w:rsidRDefault="00B729B8" w:rsidP="00214B58">
      <w:pPr>
        <w:pStyle w:val="Paragrafoelenco"/>
        <w:spacing w:before="240" w:after="0" w:line="360" w:lineRule="auto"/>
        <w:ind w:left="0"/>
        <w:jc w:val="both"/>
        <w:rPr>
          <w:rFonts w:ascii="Times New Roman" w:hAnsi="Times New Roman"/>
          <w:b/>
          <w:bCs/>
          <w:color w:val="000000"/>
          <w:sz w:val="24"/>
          <w:szCs w:val="24"/>
          <w:lang w:val="en-GB"/>
        </w:rPr>
      </w:pPr>
    </w:p>
    <w:p w:rsidR="00054860" w:rsidRPr="003E2C3C" w:rsidRDefault="00500FDF" w:rsidP="00214B58">
      <w:pPr>
        <w:pStyle w:val="Paragrafoelenco"/>
        <w:spacing w:before="240" w:after="0" w:line="360" w:lineRule="auto"/>
        <w:ind w:left="0"/>
        <w:jc w:val="both"/>
        <w:rPr>
          <w:rFonts w:ascii="Times New Roman" w:hAnsi="Times New Roman"/>
          <w:b/>
          <w:bCs/>
          <w:color w:val="000000"/>
          <w:sz w:val="24"/>
          <w:szCs w:val="24"/>
          <w:lang w:val="en-GB"/>
        </w:rPr>
      </w:pPr>
      <w:r w:rsidRPr="003E2C3C">
        <w:rPr>
          <w:rFonts w:ascii="Times New Roman" w:hAnsi="Times New Roman"/>
          <w:noProof/>
          <w:sz w:val="24"/>
          <w:szCs w:val="24"/>
          <w:lang w:eastAsia="it-IT"/>
        </w:rPr>
        <w:drawing>
          <wp:anchor distT="0" distB="0" distL="114300" distR="114300" simplePos="0" relativeHeight="251659264" behindDoc="0" locked="0" layoutInCell="1" allowOverlap="1" wp14:anchorId="06972257" wp14:editId="6F0D132F">
            <wp:simplePos x="0" y="0"/>
            <wp:positionH relativeFrom="column">
              <wp:align>center</wp:align>
            </wp:positionH>
            <wp:positionV relativeFrom="paragraph">
              <wp:posOffset>0</wp:posOffset>
            </wp:positionV>
            <wp:extent cx="6115050" cy="2714625"/>
            <wp:effectExtent l="0" t="0" r="0" b="9525"/>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2714625"/>
                    </a:xfrm>
                    <a:prstGeom prst="rect">
                      <a:avLst/>
                    </a:prstGeom>
                    <a:noFill/>
                  </pic:spPr>
                </pic:pic>
              </a:graphicData>
            </a:graphic>
          </wp:anchor>
        </w:drawing>
      </w:r>
      <w:r w:rsidR="00054860" w:rsidRPr="003E2C3C">
        <w:rPr>
          <w:rFonts w:ascii="Times New Roman" w:hAnsi="Times New Roman"/>
          <w:b/>
          <w:bCs/>
          <w:color w:val="000000"/>
          <w:sz w:val="24"/>
          <w:szCs w:val="24"/>
          <w:lang w:val="en-GB"/>
        </w:rPr>
        <w:t>Table 1 – Results of the logit model for PHC. Italy</w:t>
      </w:r>
    </w:p>
    <w:p w:rsidR="00054860" w:rsidRPr="003E2C3C" w:rsidRDefault="00054860" w:rsidP="00B729B8">
      <w:pPr>
        <w:spacing w:before="240" w:after="0" w:line="360" w:lineRule="auto"/>
        <w:jc w:val="both"/>
        <w:rPr>
          <w:rFonts w:ascii="Times New Roman" w:hAnsi="Times New Roman"/>
          <w:bCs/>
          <w:color w:val="000000"/>
          <w:sz w:val="24"/>
          <w:szCs w:val="24"/>
          <w:lang w:val="en-GB"/>
        </w:rPr>
      </w:pPr>
      <w:r w:rsidRPr="003E2C3C">
        <w:rPr>
          <w:rFonts w:ascii="Times New Roman" w:hAnsi="Times New Roman"/>
          <w:bCs/>
          <w:i/>
          <w:color w:val="000000"/>
          <w:sz w:val="24"/>
          <w:szCs w:val="24"/>
          <w:lang w:val="en-GB"/>
        </w:rPr>
        <w:t xml:space="preserve">4.1.2 Model and results for Enterprises Census </w:t>
      </w:r>
    </w:p>
    <w:p w:rsidR="00054860" w:rsidRPr="003E2C3C" w:rsidRDefault="00054860" w:rsidP="00214B58">
      <w:pPr>
        <w:spacing w:before="240" w:after="0" w:line="360" w:lineRule="auto"/>
        <w:ind w:firstLine="709"/>
        <w:jc w:val="both"/>
        <w:rPr>
          <w:rFonts w:ascii="Times New Roman" w:hAnsi="Times New Roman"/>
          <w:bCs/>
          <w:color w:val="000000"/>
          <w:sz w:val="24"/>
          <w:szCs w:val="24"/>
          <w:lang w:val="en-GB"/>
        </w:rPr>
      </w:pPr>
      <w:r w:rsidRPr="003E2C3C">
        <w:rPr>
          <w:rFonts w:ascii="Times New Roman" w:hAnsi="Times New Roman"/>
          <w:bCs/>
          <w:color w:val="000000"/>
          <w:sz w:val="24"/>
          <w:szCs w:val="24"/>
          <w:lang w:val="en-GB"/>
        </w:rPr>
        <w:t xml:space="preserve">Covariates of the </w:t>
      </w:r>
      <w:r w:rsidR="00C36037" w:rsidRPr="003E2C3C">
        <w:rPr>
          <w:rFonts w:ascii="Times New Roman" w:hAnsi="Times New Roman"/>
          <w:bCs/>
          <w:color w:val="000000"/>
          <w:sz w:val="24"/>
          <w:szCs w:val="24"/>
          <w:lang w:val="en-GB"/>
        </w:rPr>
        <w:t>EC model</w:t>
      </w:r>
      <w:r w:rsidRPr="003E2C3C">
        <w:rPr>
          <w:rFonts w:ascii="Times New Roman" w:hAnsi="Times New Roman"/>
          <w:bCs/>
          <w:color w:val="000000"/>
          <w:sz w:val="24"/>
          <w:szCs w:val="24"/>
          <w:lang w:val="en-GB"/>
        </w:rPr>
        <w:t xml:space="preserve"> are the followings:</w:t>
      </w:r>
    </w:p>
    <w:p w:rsidR="00054860" w:rsidRPr="003E2C3C" w:rsidRDefault="00054860" w:rsidP="00214B58">
      <w:pPr>
        <w:numPr>
          <w:ilvl w:val="0"/>
          <w:numId w:val="9"/>
        </w:numPr>
        <w:spacing w:before="240" w:after="0" w:line="360" w:lineRule="auto"/>
        <w:ind w:left="0" w:firstLine="709"/>
        <w:contextualSpacing/>
        <w:jc w:val="both"/>
        <w:rPr>
          <w:rFonts w:ascii="Times New Roman" w:hAnsi="Times New Roman"/>
          <w:bCs/>
          <w:color w:val="000000"/>
          <w:sz w:val="24"/>
          <w:szCs w:val="24"/>
          <w:lang w:val="en-GB"/>
        </w:rPr>
      </w:pPr>
      <w:r w:rsidRPr="003E2C3C">
        <w:rPr>
          <w:rFonts w:ascii="Times New Roman" w:hAnsi="Times New Roman"/>
          <w:bCs/>
          <w:color w:val="000000"/>
          <w:sz w:val="24"/>
          <w:szCs w:val="24"/>
          <w:lang w:val="en-GB"/>
        </w:rPr>
        <w:t>Quota of foreigner entrepreneurs [Foreigners]. The median level is of 1.5%</w:t>
      </w:r>
      <w:r w:rsidR="00C36037" w:rsidRPr="003E2C3C">
        <w:rPr>
          <w:rFonts w:ascii="Times New Roman" w:hAnsi="Times New Roman"/>
          <w:bCs/>
          <w:color w:val="000000"/>
          <w:sz w:val="24"/>
          <w:szCs w:val="24"/>
          <w:lang w:val="en-GB"/>
        </w:rPr>
        <w:t>.</w:t>
      </w:r>
    </w:p>
    <w:p w:rsidR="00054860" w:rsidRPr="003E2C3C" w:rsidRDefault="00054860" w:rsidP="00214B58">
      <w:pPr>
        <w:numPr>
          <w:ilvl w:val="0"/>
          <w:numId w:val="9"/>
        </w:numPr>
        <w:spacing w:before="240" w:after="0" w:line="360" w:lineRule="auto"/>
        <w:ind w:left="0" w:firstLine="709"/>
        <w:contextualSpacing/>
        <w:jc w:val="both"/>
        <w:rPr>
          <w:rFonts w:ascii="Times New Roman" w:hAnsi="Times New Roman"/>
          <w:bCs/>
          <w:color w:val="000000"/>
          <w:sz w:val="24"/>
          <w:szCs w:val="24"/>
          <w:lang w:val="en-GB"/>
        </w:rPr>
      </w:pPr>
      <w:r w:rsidRPr="003E2C3C">
        <w:rPr>
          <w:rFonts w:ascii="Times New Roman" w:hAnsi="Times New Roman"/>
          <w:bCs/>
          <w:color w:val="000000"/>
          <w:sz w:val="24"/>
          <w:szCs w:val="24"/>
          <w:lang w:val="en-GB"/>
        </w:rPr>
        <w:t>Quota of enterprises</w:t>
      </w:r>
      <w:r w:rsidR="00C36037" w:rsidRPr="003E2C3C">
        <w:rPr>
          <w:rFonts w:ascii="Times New Roman" w:hAnsi="Times New Roman"/>
          <w:bCs/>
          <w:color w:val="000000"/>
          <w:sz w:val="24"/>
          <w:szCs w:val="24"/>
          <w:lang w:val="en-GB"/>
        </w:rPr>
        <w:t xml:space="preserve"> over 10 employed [Large Enter].</w:t>
      </w:r>
      <w:r w:rsidRPr="003E2C3C">
        <w:rPr>
          <w:rFonts w:ascii="Times New Roman" w:hAnsi="Times New Roman"/>
          <w:bCs/>
          <w:color w:val="000000"/>
          <w:sz w:val="24"/>
          <w:szCs w:val="24"/>
          <w:lang w:val="en-GB"/>
        </w:rPr>
        <w:t xml:space="preserve"> The median value is 4.4%</w:t>
      </w:r>
      <w:r w:rsidR="00C36037" w:rsidRPr="003E2C3C">
        <w:rPr>
          <w:rFonts w:ascii="Times New Roman" w:hAnsi="Times New Roman"/>
          <w:bCs/>
          <w:color w:val="000000"/>
          <w:sz w:val="24"/>
          <w:szCs w:val="24"/>
          <w:lang w:val="en-GB"/>
        </w:rPr>
        <w:t>.</w:t>
      </w:r>
    </w:p>
    <w:p w:rsidR="00054860" w:rsidRPr="003E2C3C" w:rsidRDefault="00054860" w:rsidP="00214B58">
      <w:pPr>
        <w:numPr>
          <w:ilvl w:val="0"/>
          <w:numId w:val="9"/>
        </w:numPr>
        <w:spacing w:before="240" w:after="0" w:line="360" w:lineRule="auto"/>
        <w:ind w:left="0" w:firstLine="709"/>
        <w:contextualSpacing/>
        <w:jc w:val="both"/>
        <w:rPr>
          <w:rFonts w:ascii="Times New Roman" w:hAnsi="Times New Roman"/>
          <w:bCs/>
          <w:color w:val="000000"/>
          <w:sz w:val="24"/>
          <w:szCs w:val="24"/>
          <w:lang w:val="en-GB"/>
        </w:rPr>
      </w:pPr>
      <w:r w:rsidRPr="003E2C3C">
        <w:rPr>
          <w:rFonts w:ascii="Times New Roman" w:hAnsi="Times New Roman"/>
          <w:bCs/>
          <w:color w:val="000000"/>
          <w:sz w:val="24"/>
          <w:szCs w:val="24"/>
          <w:lang w:val="en-GB"/>
        </w:rPr>
        <w:lastRenderedPageBreak/>
        <w:t>ICT users’ quota [ICT], the same variable as for PHC.</w:t>
      </w:r>
    </w:p>
    <w:p w:rsidR="00054860" w:rsidRPr="003E2C3C" w:rsidRDefault="0038350D" w:rsidP="00B729B8">
      <w:pPr>
        <w:spacing w:before="240" w:after="0" w:line="360" w:lineRule="auto"/>
        <w:jc w:val="both"/>
        <w:rPr>
          <w:rFonts w:ascii="Times New Roman" w:hAnsi="Times New Roman"/>
          <w:bCs/>
          <w:color w:val="000000"/>
          <w:sz w:val="24"/>
          <w:szCs w:val="24"/>
          <w:lang w:val="en-GB"/>
        </w:rPr>
      </w:pPr>
      <w:r w:rsidRPr="003E2C3C">
        <w:rPr>
          <w:rFonts w:ascii="Times New Roman" w:hAnsi="Times New Roman"/>
          <w:noProof/>
          <w:sz w:val="24"/>
          <w:szCs w:val="24"/>
          <w:lang w:eastAsia="it-IT"/>
        </w:rPr>
        <w:drawing>
          <wp:anchor distT="0" distB="0" distL="114300" distR="114300" simplePos="0" relativeHeight="251663360" behindDoc="0" locked="0" layoutInCell="1" allowOverlap="1" wp14:anchorId="2C870315" wp14:editId="528DF952">
            <wp:simplePos x="0" y="0"/>
            <wp:positionH relativeFrom="column">
              <wp:posOffset>-34290</wp:posOffset>
            </wp:positionH>
            <wp:positionV relativeFrom="paragraph">
              <wp:posOffset>2517140</wp:posOffset>
            </wp:positionV>
            <wp:extent cx="6115050" cy="1428750"/>
            <wp:effectExtent l="0" t="0" r="0" b="0"/>
            <wp:wrapTopAndBottom/>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1428750"/>
                    </a:xfrm>
                    <a:prstGeom prst="rect">
                      <a:avLst/>
                    </a:prstGeom>
                    <a:noFill/>
                  </pic:spPr>
                </pic:pic>
              </a:graphicData>
            </a:graphic>
          </wp:anchor>
        </w:drawing>
      </w:r>
      <w:r w:rsidR="00054860" w:rsidRPr="003E2C3C">
        <w:rPr>
          <w:rFonts w:ascii="Times New Roman" w:hAnsi="Times New Roman"/>
          <w:bCs/>
          <w:color w:val="000000"/>
          <w:sz w:val="24"/>
          <w:szCs w:val="24"/>
          <w:lang w:val="en-GB"/>
        </w:rPr>
        <w:t xml:space="preserve">Results of the model are shown in Table 2. Note that in the case of enterprises, the most important effect on WRR is determined by size: for larger enterprises odds ratio </w:t>
      </w:r>
      <w:r w:rsidR="00C23259" w:rsidRPr="003E2C3C">
        <w:rPr>
          <w:rFonts w:ascii="Times New Roman" w:hAnsi="Times New Roman"/>
          <w:bCs/>
          <w:color w:val="000000"/>
          <w:sz w:val="24"/>
          <w:szCs w:val="24"/>
          <w:lang w:val="en-GB"/>
        </w:rPr>
        <w:t>is</w:t>
      </w:r>
      <w:r w:rsidR="00054860" w:rsidRPr="003E2C3C">
        <w:rPr>
          <w:rFonts w:ascii="Times New Roman" w:hAnsi="Times New Roman"/>
          <w:bCs/>
          <w:color w:val="000000"/>
          <w:sz w:val="24"/>
          <w:szCs w:val="24"/>
          <w:lang w:val="en-GB"/>
        </w:rPr>
        <w:t xml:space="preserve"> 32.55%. This result is partially </w:t>
      </w:r>
      <w:r w:rsidR="00812173" w:rsidRPr="003E2C3C">
        <w:rPr>
          <w:rFonts w:ascii="Times New Roman" w:hAnsi="Times New Roman"/>
          <w:bCs/>
          <w:color w:val="000000"/>
          <w:sz w:val="24"/>
          <w:szCs w:val="24"/>
          <w:lang w:val="en-GB"/>
        </w:rPr>
        <w:t xml:space="preserve">due to </w:t>
      </w:r>
      <w:r w:rsidR="00054860" w:rsidRPr="003E2C3C">
        <w:rPr>
          <w:rFonts w:ascii="Times New Roman" w:hAnsi="Times New Roman"/>
          <w:bCs/>
          <w:color w:val="000000"/>
          <w:sz w:val="24"/>
          <w:szCs w:val="24"/>
          <w:lang w:val="en-GB"/>
        </w:rPr>
        <w:t>the</w:t>
      </w:r>
      <w:r w:rsidR="00812173" w:rsidRPr="003E2C3C">
        <w:rPr>
          <w:rFonts w:ascii="Times New Roman" w:hAnsi="Times New Roman"/>
          <w:bCs/>
          <w:color w:val="000000"/>
          <w:sz w:val="24"/>
          <w:szCs w:val="24"/>
          <w:lang w:val="en-GB"/>
        </w:rPr>
        <w:t xml:space="preserve"> organized</w:t>
      </w:r>
      <w:r w:rsidR="00054860" w:rsidRPr="003E2C3C">
        <w:rPr>
          <w:rFonts w:ascii="Times New Roman" w:hAnsi="Times New Roman"/>
          <w:bCs/>
          <w:color w:val="000000"/>
          <w:sz w:val="24"/>
          <w:szCs w:val="24"/>
          <w:lang w:val="en-GB"/>
        </w:rPr>
        <w:t xml:space="preserve"> </w:t>
      </w:r>
      <w:r w:rsidR="00812173" w:rsidRPr="003E2C3C">
        <w:rPr>
          <w:rFonts w:ascii="Times New Roman" w:hAnsi="Times New Roman"/>
          <w:bCs/>
          <w:color w:val="000000"/>
          <w:sz w:val="24"/>
          <w:szCs w:val="24"/>
          <w:lang w:val="en-GB"/>
        </w:rPr>
        <w:t>census framework</w:t>
      </w:r>
      <w:r w:rsidR="00901910" w:rsidRPr="003E2C3C">
        <w:rPr>
          <w:rFonts w:ascii="Times New Roman" w:hAnsi="Times New Roman"/>
          <w:bCs/>
          <w:color w:val="000000"/>
          <w:sz w:val="24"/>
          <w:szCs w:val="24"/>
          <w:lang w:val="en-GB"/>
        </w:rPr>
        <w:t xml:space="preserve"> by which</w:t>
      </w:r>
      <w:r w:rsidR="00F613C5" w:rsidRPr="003E2C3C">
        <w:rPr>
          <w:rFonts w:ascii="Times New Roman" w:hAnsi="Times New Roman"/>
          <w:bCs/>
          <w:color w:val="000000"/>
          <w:sz w:val="24"/>
          <w:szCs w:val="24"/>
          <w:lang w:val="en-GB"/>
        </w:rPr>
        <w:t xml:space="preserve"> enterprises with 10 employees</w:t>
      </w:r>
      <w:r w:rsidR="00054860" w:rsidRPr="003E2C3C">
        <w:rPr>
          <w:rFonts w:ascii="Times New Roman" w:hAnsi="Times New Roman"/>
          <w:bCs/>
          <w:color w:val="000000"/>
          <w:sz w:val="24"/>
          <w:szCs w:val="24"/>
          <w:lang w:val="en-GB"/>
        </w:rPr>
        <w:t xml:space="preserve"> and more </w:t>
      </w:r>
      <w:r w:rsidR="00901910" w:rsidRPr="003E2C3C">
        <w:rPr>
          <w:rFonts w:ascii="Times New Roman" w:hAnsi="Times New Roman"/>
          <w:bCs/>
          <w:color w:val="000000"/>
          <w:sz w:val="24"/>
          <w:szCs w:val="24"/>
          <w:lang w:val="en-GB"/>
        </w:rPr>
        <w:t xml:space="preserve">were invited </w:t>
      </w:r>
      <w:r w:rsidR="00054860" w:rsidRPr="003E2C3C">
        <w:rPr>
          <w:rFonts w:ascii="Times New Roman" w:hAnsi="Times New Roman"/>
          <w:bCs/>
          <w:color w:val="000000"/>
          <w:sz w:val="24"/>
          <w:szCs w:val="24"/>
          <w:lang w:val="en-GB"/>
        </w:rPr>
        <w:t xml:space="preserve">to </w:t>
      </w:r>
      <w:r w:rsidR="00901910" w:rsidRPr="003E2C3C">
        <w:rPr>
          <w:rFonts w:ascii="Times New Roman" w:hAnsi="Times New Roman"/>
          <w:bCs/>
          <w:color w:val="000000"/>
          <w:sz w:val="24"/>
          <w:szCs w:val="24"/>
          <w:lang w:val="en-GB"/>
        </w:rPr>
        <w:t xml:space="preserve">preferably </w:t>
      </w:r>
      <w:r w:rsidR="00054860" w:rsidRPr="003E2C3C">
        <w:rPr>
          <w:rFonts w:ascii="Times New Roman" w:hAnsi="Times New Roman"/>
          <w:bCs/>
          <w:color w:val="000000"/>
          <w:sz w:val="24"/>
          <w:szCs w:val="24"/>
          <w:lang w:val="en-GB"/>
        </w:rPr>
        <w:t>answer via web. Even the use of ICT has a positive impact (+ 3%), but it is less intensive then in case of population. Probably in this case the individual effect of ICT is mitigated by being member of a more or less complex organization.</w:t>
      </w:r>
      <w:r w:rsidR="00B729B8" w:rsidRPr="003E2C3C">
        <w:rPr>
          <w:rFonts w:ascii="Times New Roman" w:hAnsi="Times New Roman"/>
          <w:bCs/>
          <w:color w:val="000000"/>
          <w:sz w:val="24"/>
          <w:szCs w:val="24"/>
          <w:lang w:val="en-GB"/>
        </w:rPr>
        <w:t xml:space="preserve"> </w:t>
      </w:r>
      <w:r w:rsidR="00054860" w:rsidRPr="003E2C3C">
        <w:rPr>
          <w:rFonts w:ascii="Times New Roman" w:hAnsi="Times New Roman"/>
          <w:bCs/>
          <w:color w:val="000000"/>
          <w:sz w:val="24"/>
          <w:szCs w:val="24"/>
          <w:lang w:val="en-GB"/>
        </w:rPr>
        <w:t xml:space="preserve">The third covariate, citizenship of entrepreneur, has a negative impact on WRR: </w:t>
      </w:r>
      <w:proofErr w:type="gramStart"/>
      <w:r w:rsidR="00054860" w:rsidRPr="003E2C3C">
        <w:rPr>
          <w:rFonts w:ascii="Times New Roman" w:hAnsi="Times New Roman"/>
          <w:bCs/>
          <w:color w:val="000000"/>
          <w:sz w:val="24"/>
          <w:szCs w:val="24"/>
          <w:lang w:val="en-GB"/>
        </w:rPr>
        <w:t>odds is</w:t>
      </w:r>
      <w:proofErr w:type="gramEnd"/>
      <w:r w:rsidR="00054860" w:rsidRPr="003E2C3C">
        <w:rPr>
          <w:rFonts w:ascii="Times New Roman" w:hAnsi="Times New Roman"/>
          <w:bCs/>
          <w:color w:val="000000"/>
          <w:sz w:val="24"/>
          <w:szCs w:val="24"/>
          <w:lang w:val="en-GB"/>
        </w:rPr>
        <w:t xml:space="preserve"> reduced by 3.59%. Similarly than in case of population census, targeted actions on foreign entrepreneurs might help to increase the use of web. </w:t>
      </w:r>
    </w:p>
    <w:p w:rsidR="00054860" w:rsidRPr="003E2C3C" w:rsidRDefault="00054860" w:rsidP="00B729B8">
      <w:pPr>
        <w:spacing w:before="240" w:after="0" w:line="360" w:lineRule="auto"/>
        <w:jc w:val="both"/>
        <w:rPr>
          <w:rFonts w:ascii="Times New Roman" w:hAnsi="Times New Roman"/>
          <w:bCs/>
          <w:i/>
          <w:color w:val="000000"/>
          <w:sz w:val="20"/>
          <w:szCs w:val="20"/>
          <w:lang w:val="en-GB"/>
        </w:rPr>
      </w:pPr>
      <w:r w:rsidRPr="003E2C3C">
        <w:rPr>
          <w:rFonts w:ascii="Times New Roman" w:hAnsi="Times New Roman"/>
          <w:b/>
          <w:bCs/>
          <w:color w:val="000000"/>
          <w:sz w:val="20"/>
          <w:szCs w:val="20"/>
          <w:lang w:val="en-GB"/>
        </w:rPr>
        <w:t xml:space="preserve">Table 2 – Results of the logit model for EC. Italy  </w:t>
      </w:r>
    </w:p>
    <w:p w:rsidR="00054860" w:rsidRPr="003E2C3C" w:rsidRDefault="00054860" w:rsidP="00B729B8">
      <w:pPr>
        <w:spacing w:before="240" w:after="0" w:line="360" w:lineRule="auto"/>
        <w:jc w:val="both"/>
        <w:rPr>
          <w:rFonts w:ascii="Times New Roman" w:hAnsi="Times New Roman"/>
          <w:bCs/>
          <w:i/>
          <w:color w:val="000000"/>
          <w:sz w:val="24"/>
          <w:szCs w:val="24"/>
          <w:lang w:val="en-GB"/>
        </w:rPr>
      </w:pPr>
      <w:r w:rsidRPr="003E2C3C">
        <w:rPr>
          <w:rFonts w:ascii="Times New Roman" w:hAnsi="Times New Roman"/>
          <w:bCs/>
          <w:i/>
          <w:color w:val="000000"/>
          <w:sz w:val="24"/>
          <w:szCs w:val="24"/>
          <w:lang w:val="en-GB"/>
        </w:rPr>
        <w:t>4.1.3 General insights from the two models</w:t>
      </w:r>
    </w:p>
    <w:p w:rsidR="00054860" w:rsidRPr="003E2C3C" w:rsidRDefault="00054860" w:rsidP="00B729B8">
      <w:pPr>
        <w:spacing w:before="240" w:after="0" w:line="360" w:lineRule="auto"/>
        <w:ind w:firstLine="709"/>
        <w:jc w:val="both"/>
        <w:rPr>
          <w:rFonts w:ascii="Times New Roman" w:hAnsi="Times New Roman"/>
          <w:bCs/>
          <w:color w:val="000000"/>
          <w:sz w:val="24"/>
          <w:szCs w:val="24"/>
          <w:lang w:val="en-GB"/>
        </w:rPr>
      </w:pPr>
      <w:r w:rsidRPr="003E2C3C">
        <w:rPr>
          <w:rFonts w:ascii="Times New Roman" w:hAnsi="Times New Roman"/>
          <w:bCs/>
          <w:color w:val="000000"/>
          <w:sz w:val="24"/>
          <w:szCs w:val="24"/>
          <w:lang w:val="en-GB"/>
        </w:rPr>
        <w:t xml:space="preserve">It is interesting to note that results for population and enterprises are quite similar for some covariates. This allows </w:t>
      </w:r>
      <w:r w:rsidR="00413D79" w:rsidRPr="003E2C3C">
        <w:rPr>
          <w:rFonts w:ascii="Times New Roman" w:hAnsi="Times New Roman"/>
          <w:bCs/>
          <w:color w:val="000000"/>
          <w:sz w:val="24"/>
          <w:szCs w:val="24"/>
          <w:lang w:val="en-GB"/>
        </w:rPr>
        <w:t>making</w:t>
      </w:r>
      <w:r w:rsidRPr="003E2C3C">
        <w:rPr>
          <w:rFonts w:ascii="Times New Roman" w:hAnsi="Times New Roman"/>
          <w:bCs/>
          <w:color w:val="000000"/>
          <w:sz w:val="24"/>
          <w:szCs w:val="24"/>
          <w:lang w:val="en-GB"/>
        </w:rPr>
        <w:t xml:space="preserve"> some general considerations concerning the possible extension of WRR analysis.</w:t>
      </w:r>
      <w:r w:rsidR="00B729B8" w:rsidRPr="003E2C3C">
        <w:rPr>
          <w:rFonts w:ascii="Times New Roman" w:hAnsi="Times New Roman"/>
          <w:bCs/>
          <w:color w:val="000000"/>
          <w:sz w:val="24"/>
          <w:szCs w:val="24"/>
          <w:lang w:val="en-GB"/>
        </w:rPr>
        <w:t xml:space="preserve"> </w:t>
      </w:r>
      <w:proofErr w:type="gramStart"/>
      <w:r w:rsidR="005C6B43" w:rsidRPr="003E2C3C">
        <w:rPr>
          <w:rFonts w:ascii="Times New Roman" w:hAnsi="Times New Roman"/>
          <w:bCs/>
          <w:color w:val="000000"/>
          <w:sz w:val="24"/>
          <w:szCs w:val="24"/>
          <w:lang w:val="en-GB"/>
        </w:rPr>
        <w:t>First</w:t>
      </w:r>
      <w:r w:rsidR="00BA0B6C" w:rsidRPr="003E2C3C">
        <w:rPr>
          <w:rFonts w:ascii="Times New Roman" w:hAnsi="Times New Roman"/>
          <w:bCs/>
          <w:color w:val="000000"/>
          <w:sz w:val="24"/>
          <w:szCs w:val="24"/>
          <w:lang w:val="en-GB"/>
        </w:rPr>
        <w:t xml:space="preserve">, focusing on ICT knowledge: </w:t>
      </w:r>
      <w:r w:rsidRPr="003E2C3C">
        <w:rPr>
          <w:rFonts w:ascii="Times New Roman" w:hAnsi="Times New Roman"/>
          <w:bCs/>
          <w:color w:val="000000"/>
          <w:sz w:val="24"/>
          <w:szCs w:val="24"/>
          <w:lang w:val="en-GB"/>
        </w:rPr>
        <w:t>geographical area</w:t>
      </w:r>
      <w:r w:rsidR="00BA0B6C" w:rsidRPr="003E2C3C">
        <w:rPr>
          <w:rFonts w:ascii="Times New Roman" w:hAnsi="Times New Roman"/>
          <w:bCs/>
          <w:color w:val="000000"/>
          <w:sz w:val="24"/>
          <w:szCs w:val="24"/>
          <w:lang w:val="en-GB"/>
        </w:rPr>
        <w:t xml:space="preserve">s where </w:t>
      </w:r>
      <w:r w:rsidRPr="003E2C3C">
        <w:rPr>
          <w:rFonts w:ascii="Times New Roman" w:hAnsi="Times New Roman"/>
          <w:bCs/>
          <w:color w:val="000000"/>
          <w:sz w:val="24"/>
          <w:szCs w:val="24"/>
          <w:lang w:val="en-GB"/>
        </w:rPr>
        <w:t>web</w:t>
      </w:r>
      <w:r w:rsidR="00BA0B6C" w:rsidRPr="003E2C3C">
        <w:rPr>
          <w:rFonts w:ascii="Times New Roman" w:hAnsi="Times New Roman"/>
          <w:bCs/>
          <w:color w:val="000000"/>
          <w:sz w:val="24"/>
          <w:szCs w:val="24"/>
          <w:lang w:val="en-GB"/>
        </w:rPr>
        <w:t xml:space="preserve"> use is more common seem</w:t>
      </w:r>
      <w:r w:rsidRPr="003E2C3C">
        <w:rPr>
          <w:rFonts w:ascii="Times New Roman" w:hAnsi="Times New Roman"/>
          <w:bCs/>
          <w:color w:val="000000"/>
          <w:sz w:val="24"/>
          <w:szCs w:val="24"/>
          <w:lang w:val="en-GB"/>
        </w:rPr>
        <w:t xml:space="preserve"> to reach higher WRR.</w:t>
      </w:r>
      <w:proofErr w:type="gramEnd"/>
      <w:r w:rsidRPr="003E2C3C">
        <w:rPr>
          <w:rFonts w:ascii="Times New Roman" w:hAnsi="Times New Roman"/>
          <w:bCs/>
          <w:color w:val="000000"/>
          <w:sz w:val="24"/>
          <w:szCs w:val="24"/>
          <w:lang w:val="en-GB"/>
        </w:rPr>
        <w:t xml:space="preserve"> </w:t>
      </w:r>
      <w:r w:rsidR="00BA0B6C" w:rsidRPr="003E2C3C">
        <w:rPr>
          <w:rFonts w:ascii="Times New Roman" w:hAnsi="Times New Roman"/>
          <w:bCs/>
          <w:color w:val="000000"/>
          <w:sz w:val="24"/>
          <w:szCs w:val="24"/>
          <w:lang w:val="en-GB"/>
        </w:rPr>
        <w:t xml:space="preserve">As a consequence increasing </w:t>
      </w:r>
      <w:r w:rsidRPr="003E2C3C">
        <w:rPr>
          <w:rFonts w:ascii="Times New Roman" w:hAnsi="Times New Roman"/>
          <w:bCs/>
          <w:color w:val="000000"/>
          <w:sz w:val="24"/>
          <w:szCs w:val="24"/>
          <w:lang w:val="en-GB"/>
        </w:rPr>
        <w:t xml:space="preserve">the use of technology will </w:t>
      </w:r>
      <w:r w:rsidR="00413D79" w:rsidRPr="003E2C3C">
        <w:rPr>
          <w:rFonts w:ascii="Times New Roman" w:hAnsi="Times New Roman"/>
          <w:bCs/>
          <w:color w:val="000000"/>
          <w:sz w:val="24"/>
          <w:szCs w:val="24"/>
          <w:lang w:val="en-GB"/>
        </w:rPr>
        <w:t>probably boost</w:t>
      </w:r>
      <w:r w:rsidR="00BA0B6C" w:rsidRPr="003E2C3C">
        <w:rPr>
          <w:rFonts w:ascii="Times New Roman" w:hAnsi="Times New Roman"/>
          <w:bCs/>
          <w:color w:val="000000"/>
          <w:sz w:val="24"/>
          <w:szCs w:val="24"/>
          <w:lang w:val="en-GB"/>
        </w:rPr>
        <w:t xml:space="preserve"> the</w:t>
      </w:r>
      <w:r w:rsidRPr="003E2C3C">
        <w:rPr>
          <w:rFonts w:ascii="Times New Roman" w:hAnsi="Times New Roman"/>
          <w:bCs/>
          <w:color w:val="000000"/>
          <w:sz w:val="24"/>
          <w:szCs w:val="24"/>
          <w:lang w:val="en-GB"/>
        </w:rPr>
        <w:t xml:space="preserve"> web</w:t>
      </w:r>
      <w:r w:rsidR="00BA0B6C" w:rsidRPr="003E2C3C">
        <w:rPr>
          <w:rFonts w:ascii="Times New Roman" w:hAnsi="Times New Roman"/>
          <w:bCs/>
          <w:color w:val="000000"/>
          <w:sz w:val="24"/>
          <w:szCs w:val="24"/>
          <w:lang w:val="en-GB"/>
        </w:rPr>
        <w:t xml:space="preserve"> survey response rates</w:t>
      </w:r>
      <w:r w:rsidRPr="003E2C3C">
        <w:rPr>
          <w:rFonts w:ascii="Times New Roman" w:hAnsi="Times New Roman"/>
          <w:bCs/>
          <w:color w:val="000000"/>
          <w:sz w:val="24"/>
          <w:szCs w:val="24"/>
          <w:lang w:val="en-GB"/>
        </w:rPr>
        <w:t>. According the latest news released by Istat (Istat, 2013)</w:t>
      </w:r>
      <w:r w:rsidR="009A4C82" w:rsidRPr="003E2C3C">
        <w:rPr>
          <w:rFonts w:ascii="Times New Roman" w:hAnsi="Times New Roman"/>
          <w:bCs/>
          <w:color w:val="000000"/>
          <w:sz w:val="24"/>
          <w:szCs w:val="24"/>
          <w:lang w:val="en-GB"/>
        </w:rPr>
        <w:t>,</w:t>
      </w:r>
      <w:r w:rsidRPr="003E2C3C">
        <w:rPr>
          <w:rFonts w:ascii="Times New Roman" w:hAnsi="Times New Roman"/>
          <w:bCs/>
          <w:color w:val="000000"/>
          <w:sz w:val="24"/>
          <w:szCs w:val="24"/>
          <w:lang w:val="en-GB"/>
        </w:rPr>
        <w:t xml:space="preserve"> the quota of web users </w:t>
      </w:r>
      <w:r w:rsidR="001713B5" w:rsidRPr="003E2C3C">
        <w:rPr>
          <w:rFonts w:ascii="Times New Roman" w:hAnsi="Times New Roman"/>
          <w:bCs/>
          <w:color w:val="000000"/>
          <w:sz w:val="24"/>
          <w:szCs w:val="24"/>
          <w:lang w:val="en-GB"/>
        </w:rPr>
        <w:t>markedly increased</w:t>
      </w:r>
      <w:r w:rsidRPr="003E2C3C">
        <w:rPr>
          <w:rFonts w:ascii="Times New Roman" w:hAnsi="Times New Roman"/>
          <w:bCs/>
          <w:color w:val="000000"/>
          <w:sz w:val="24"/>
          <w:szCs w:val="24"/>
          <w:lang w:val="en-GB"/>
        </w:rPr>
        <w:t xml:space="preserve"> in the last year</w:t>
      </w:r>
      <w:r w:rsidR="001713B5" w:rsidRPr="003E2C3C">
        <w:rPr>
          <w:rFonts w:ascii="Times New Roman" w:hAnsi="Times New Roman"/>
          <w:bCs/>
          <w:color w:val="000000"/>
          <w:sz w:val="24"/>
          <w:szCs w:val="24"/>
          <w:lang w:val="en-GB"/>
        </w:rPr>
        <w:t xml:space="preserve"> (more than 5%)</w:t>
      </w:r>
      <w:r w:rsidRPr="003E2C3C">
        <w:rPr>
          <w:rFonts w:ascii="Times New Roman" w:hAnsi="Times New Roman"/>
          <w:bCs/>
          <w:color w:val="000000"/>
          <w:sz w:val="24"/>
          <w:szCs w:val="24"/>
          <w:lang w:val="en-GB"/>
        </w:rPr>
        <w:t xml:space="preserve">. In the next future this will probably imply a rise in WRR. Furthermore around 86% of families with at least a minor child (less than 18 years) use Internet at home. Vice versa only 13% of elderly (65 years and more) who lives alone has a connection to Internet. Policies aim to incentives the use of Internet especially for old people could be effective for use of web in official surveys and censuses.   </w:t>
      </w:r>
    </w:p>
    <w:p w:rsidR="00054860" w:rsidRPr="003E2C3C" w:rsidRDefault="00054860" w:rsidP="00B729B8">
      <w:pPr>
        <w:spacing w:before="240" w:after="0" w:line="360" w:lineRule="auto"/>
        <w:jc w:val="both"/>
        <w:rPr>
          <w:rFonts w:ascii="Times New Roman" w:hAnsi="Times New Roman"/>
          <w:bCs/>
          <w:color w:val="000000"/>
          <w:sz w:val="24"/>
          <w:szCs w:val="24"/>
          <w:lang w:val="en-GB"/>
        </w:rPr>
      </w:pPr>
      <w:r w:rsidRPr="003E2C3C">
        <w:rPr>
          <w:rFonts w:ascii="Times New Roman" w:hAnsi="Times New Roman"/>
          <w:bCs/>
          <w:color w:val="000000"/>
          <w:sz w:val="24"/>
          <w:szCs w:val="24"/>
          <w:lang w:val="en-GB"/>
        </w:rPr>
        <w:t>A second insight from th</w:t>
      </w:r>
      <w:r w:rsidR="00853E88" w:rsidRPr="003E2C3C">
        <w:rPr>
          <w:rFonts w:ascii="Times New Roman" w:hAnsi="Times New Roman"/>
          <w:bCs/>
          <w:color w:val="000000"/>
          <w:sz w:val="24"/>
          <w:szCs w:val="24"/>
          <w:lang w:val="en-GB"/>
        </w:rPr>
        <w:t>e results of the model is that</w:t>
      </w:r>
      <w:r w:rsidRPr="003E2C3C">
        <w:rPr>
          <w:rFonts w:ascii="Times New Roman" w:hAnsi="Times New Roman"/>
          <w:bCs/>
          <w:color w:val="000000"/>
          <w:sz w:val="24"/>
          <w:szCs w:val="24"/>
          <w:lang w:val="en-GB"/>
        </w:rPr>
        <w:t xml:space="preserve"> </w:t>
      </w:r>
      <w:r w:rsidR="00413D79" w:rsidRPr="003E2C3C">
        <w:rPr>
          <w:rFonts w:ascii="Times New Roman" w:hAnsi="Times New Roman"/>
          <w:bCs/>
          <w:color w:val="000000"/>
          <w:sz w:val="24"/>
          <w:szCs w:val="24"/>
          <w:lang w:val="en-GB"/>
        </w:rPr>
        <w:t>larger dimensions (of enterprises or municipalities) seem</w:t>
      </w:r>
      <w:r w:rsidR="00853E88" w:rsidRPr="003E2C3C">
        <w:rPr>
          <w:rFonts w:ascii="Times New Roman" w:hAnsi="Times New Roman"/>
          <w:bCs/>
          <w:color w:val="000000"/>
          <w:sz w:val="24"/>
          <w:szCs w:val="24"/>
          <w:lang w:val="en-GB"/>
        </w:rPr>
        <w:t xml:space="preserve"> to be</w:t>
      </w:r>
      <w:r w:rsidRPr="003E2C3C">
        <w:rPr>
          <w:rFonts w:ascii="Times New Roman" w:hAnsi="Times New Roman"/>
          <w:bCs/>
          <w:color w:val="000000"/>
          <w:sz w:val="24"/>
          <w:szCs w:val="24"/>
          <w:lang w:val="en-GB"/>
        </w:rPr>
        <w:t xml:space="preserve"> another key factor to increase WRR. Probably</w:t>
      </w:r>
      <w:r w:rsidR="0058730B" w:rsidRPr="003E2C3C">
        <w:rPr>
          <w:rFonts w:ascii="Times New Roman" w:hAnsi="Times New Roman"/>
          <w:bCs/>
          <w:color w:val="000000"/>
          <w:sz w:val="24"/>
          <w:szCs w:val="24"/>
          <w:lang w:val="en-GB"/>
        </w:rPr>
        <w:t>,</w:t>
      </w:r>
      <w:r w:rsidRPr="003E2C3C">
        <w:rPr>
          <w:rFonts w:ascii="Times New Roman" w:hAnsi="Times New Roman"/>
          <w:bCs/>
          <w:color w:val="000000"/>
          <w:sz w:val="24"/>
          <w:szCs w:val="24"/>
          <w:lang w:val="en-GB"/>
        </w:rPr>
        <w:t xml:space="preserve"> this type of correlation is affected by some </w:t>
      </w:r>
      <w:r w:rsidR="0058730B" w:rsidRPr="003E2C3C">
        <w:rPr>
          <w:rFonts w:ascii="Times New Roman" w:hAnsi="Times New Roman"/>
          <w:bCs/>
          <w:color w:val="000000"/>
          <w:sz w:val="24"/>
          <w:szCs w:val="24"/>
          <w:lang w:val="en-GB"/>
        </w:rPr>
        <w:t>typical organizational</w:t>
      </w:r>
      <w:r w:rsidRPr="003E2C3C">
        <w:rPr>
          <w:rFonts w:ascii="Times New Roman" w:hAnsi="Times New Roman"/>
          <w:bCs/>
          <w:color w:val="000000"/>
          <w:sz w:val="24"/>
          <w:szCs w:val="24"/>
          <w:lang w:val="en-GB"/>
        </w:rPr>
        <w:t xml:space="preserve"> </w:t>
      </w:r>
      <w:r w:rsidR="0058730B" w:rsidRPr="003E2C3C">
        <w:rPr>
          <w:rFonts w:ascii="Times New Roman" w:hAnsi="Times New Roman"/>
          <w:bCs/>
          <w:color w:val="000000"/>
          <w:sz w:val="24"/>
          <w:szCs w:val="24"/>
          <w:lang w:val="en-GB"/>
        </w:rPr>
        <w:t>“biases” such as: the higher</w:t>
      </w:r>
      <w:r w:rsidRPr="003E2C3C">
        <w:rPr>
          <w:rFonts w:ascii="Times New Roman" w:hAnsi="Times New Roman"/>
          <w:bCs/>
          <w:color w:val="000000"/>
          <w:sz w:val="24"/>
          <w:szCs w:val="24"/>
          <w:lang w:val="en-GB"/>
        </w:rPr>
        <w:t xml:space="preserve"> the number of units to collect </w:t>
      </w:r>
      <w:r w:rsidR="0058730B" w:rsidRPr="003E2C3C">
        <w:rPr>
          <w:rFonts w:ascii="Times New Roman" w:hAnsi="Times New Roman"/>
          <w:bCs/>
          <w:color w:val="000000"/>
          <w:sz w:val="24"/>
          <w:szCs w:val="24"/>
          <w:lang w:val="en-GB"/>
        </w:rPr>
        <w:t xml:space="preserve">is </w:t>
      </w:r>
      <w:r w:rsidRPr="003E2C3C">
        <w:rPr>
          <w:rFonts w:ascii="Times New Roman" w:hAnsi="Times New Roman"/>
          <w:bCs/>
          <w:color w:val="000000"/>
          <w:sz w:val="24"/>
          <w:szCs w:val="24"/>
          <w:lang w:val="en-GB"/>
        </w:rPr>
        <w:t>(or their complexit</w:t>
      </w:r>
      <w:r w:rsidR="0058730B" w:rsidRPr="003E2C3C">
        <w:rPr>
          <w:rFonts w:ascii="Times New Roman" w:hAnsi="Times New Roman"/>
          <w:bCs/>
          <w:color w:val="000000"/>
          <w:sz w:val="24"/>
          <w:szCs w:val="24"/>
          <w:lang w:val="en-GB"/>
        </w:rPr>
        <w:t>y), the more significant</w:t>
      </w:r>
      <w:r w:rsidRPr="003E2C3C">
        <w:rPr>
          <w:rFonts w:ascii="Times New Roman" w:hAnsi="Times New Roman"/>
          <w:bCs/>
          <w:color w:val="000000"/>
          <w:sz w:val="24"/>
          <w:szCs w:val="24"/>
          <w:lang w:val="en-GB"/>
        </w:rPr>
        <w:t xml:space="preserve"> are </w:t>
      </w:r>
      <w:r w:rsidR="0058730B" w:rsidRPr="003E2C3C">
        <w:rPr>
          <w:rFonts w:ascii="Times New Roman" w:hAnsi="Times New Roman"/>
          <w:bCs/>
          <w:color w:val="000000"/>
          <w:sz w:val="24"/>
          <w:szCs w:val="24"/>
          <w:lang w:val="en-GB"/>
        </w:rPr>
        <w:t xml:space="preserve">the actions </w:t>
      </w:r>
      <w:r w:rsidRPr="003E2C3C">
        <w:rPr>
          <w:rFonts w:ascii="Times New Roman" w:hAnsi="Times New Roman"/>
          <w:bCs/>
          <w:color w:val="000000"/>
          <w:sz w:val="24"/>
          <w:szCs w:val="24"/>
          <w:lang w:val="en-GB"/>
        </w:rPr>
        <w:t>realized</w:t>
      </w:r>
      <w:r w:rsidR="0058730B" w:rsidRPr="003E2C3C">
        <w:rPr>
          <w:rFonts w:ascii="Times New Roman" w:hAnsi="Times New Roman"/>
          <w:bCs/>
          <w:color w:val="000000"/>
          <w:sz w:val="24"/>
          <w:szCs w:val="24"/>
          <w:lang w:val="en-GB"/>
        </w:rPr>
        <w:t xml:space="preserve"> by census operators to promote</w:t>
      </w:r>
      <w:r w:rsidRPr="003E2C3C">
        <w:rPr>
          <w:rFonts w:ascii="Times New Roman" w:hAnsi="Times New Roman"/>
          <w:bCs/>
          <w:color w:val="000000"/>
          <w:sz w:val="24"/>
          <w:szCs w:val="24"/>
          <w:lang w:val="en-GB"/>
        </w:rPr>
        <w:t xml:space="preserve"> </w:t>
      </w:r>
      <w:r w:rsidRPr="003E2C3C">
        <w:rPr>
          <w:rFonts w:ascii="Times New Roman" w:hAnsi="Times New Roman"/>
          <w:bCs/>
          <w:color w:val="000000"/>
          <w:sz w:val="24"/>
          <w:szCs w:val="24"/>
          <w:lang w:val="en-GB"/>
        </w:rPr>
        <w:lastRenderedPageBreak/>
        <w:t>web</w:t>
      </w:r>
      <w:r w:rsidR="0058730B" w:rsidRPr="003E2C3C">
        <w:rPr>
          <w:rFonts w:ascii="Times New Roman" w:hAnsi="Times New Roman"/>
          <w:bCs/>
          <w:color w:val="000000"/>
          <w:sz w:val="24"/>
          <w:szCs w:val="24"/>
          <w:lang w:val="en-GB"/>
        </w:rPr>
        <w:t xml:space="preserve"> completion. Indeed, being</w:t>
      </w:r>
      <w:r w:rsidRPr="003E2C3C">
        <w:rPr>
          <w:rFonts w:ascii="Times New Roman" w:hAnsi="Times New Roman"/>
          <w:bCs/>
          <w:color w:val="000000"/>
          <w:sz w:val="24"/>
          <w:szCs w:val="24"/>
          <w:lang w:val="en-GB"/>
        </w:rPr>
        <w:t xml:space="preserve"> easier </w:t>
      </w:r>
      <w:r w:rsidR="0058730B" w:rsidRPr="003E2C3C">
        <w:rPr>
          <w:rFonts w:ascii="Times New Roman" w:hAnsi="Times New Roman"/>
          <w:bCs/>
          <w:color w:val="000000"/>
          <w:sz w:val="24"/>
          <w:szCs w:val="24"/>
          <w:lang w:val="en-GB"/>
        </w:rPr>
        <w:t xml:space="preserve">and faster for census operators </w:t>
      </w:r>
      <w:r w:rsidRPr="003E2C3C">
        <w:rPr>
          <w:rFonts w:ascii="Times New Roman" w:hAnsi="Times New Roman"/>
          <w:bCs/>
          <w:color w:val="000000"/>
          <w:sz w:val="24"/>
          <w:szCs w:val="24"/>
          <w:lang w:val="en-GB"/>
        </w:rPr>
        <w:t>to manage web questionnaire</w:t>
      </w:r>
      <w:r w:rsidR="004209EF" w:rsidRPr="003E2C3C">
        <w:rPr>
          <w:rFonts w:ascii="Times New Roman" w:hAnsi="Times New Roman"/>
          <w:bCs/>
          <w:color w:val="000000"/>
          <w:sz w:val="24"/>
          <w:szCs w:val="24"/>
          <w:lang w:val="en-GB"/>
        </w:rPr>
        <w:t>s</w:t>
      </w:r>
      <w:r w:rsidRPr="003E2C3C">
        <w:rPr>
          <w:rFonts w:ascii="Times New Roman" w:hAnsi="Times New Roman"/>
          <w:bCs/>
          <w:color w:val="000000"/>
          <w:sz w:val="24"/>
          <w:szCs w:val="24"/>
          <w:lang w:val="en-GB"/>
        </w:rPr>
        <w:t xml:space="preserve"> than paper ones</w:t>
      </w:r>
      <w:r w:rsidR="0058730B" w:rsidRPr="003E2C3C">
        <w:rPr>
          <w:rFonts w:ascii="Times New Roman" w:hAnsi="Times New Roman"/>
          <w:bCs/>
          <w:color w:val="000000"/>
          <w:sz w:val="24"/>
          <w:szCs w:val="24"/>
          <w:lang w:val="en-GB"/>
        </w:rPr>
        <w:t>, it is very convenient (or quite mandatory) for them to sustain the web strategy</w:t>
      </w:r>
      <w:r w:rsidRPr="003E2C3C">
        <w:rPr>
          <w:rFonts w:ascii="Times New Roman" w:hAnsi="Times New Roman"/>
          <w:bCs/>
          <w:color w:val="000000"/>
          <w:sz w:val="24"/>
          <w:szCs w:val="24"/>
          <w:lang w:val="en-GB"/>
        </w:rPr>
        <w:t>. Vice-versa</w:t>
      </w:r>
      <w:r w:rsidR="004209EF" w:rsidRPr="003E2C3C">
        <w:rPr>
          <w:rFonts w:ascii="Times New Roman" w:hAnsi="Times New Roman"/>
          <w:bCs/>
          <w:color w:val="000000"/>
          <w:sz w:val="24"/>
          <w:szCs w:val="24"/>
          <w:lang w:val="en-GB"/>
        </w:rPr>
        <w:t>, census operators working in areas with</w:t>
      </w:r>
      <w:r w:rsidRPr="003E2C3C">
        <w:rPr>
          <w:rFonts w:ascii="Times New Roman" w:hAnsi="Times New Roman"/>
          <w:bCs/>
          <w:color w:val="000000"/>
          <w:sz w:val="24"/>
          <w:szCs w:val="24"/>
          <w:lang w:val="en-GB"/>
        </w:rPr>
        <w:t xml:space="preserve"> simpler or l</w:t>
      </w:r>
      <w:r w:rsidR="004209EF" w:rsidRPr="003E2C3C">
        <w:rPr>
          <w:rFonts w:ascii="Times New Roman" w:hAnsi="Times New Roman"/>
          <w:bCs/>
          <w:color w:val="000000"/>
          <w:sz w:val="24"/>
          <w:szCs w:val="24"/>
          <w:lang w:val="en-GB"/>
        </w:rPr>
        <w:t>ess numerous organizations spending</w:t>
      </w:r>
      <w:r w:rsidRPr="003E2C3C">
        <w:rPr>
          <w:rFonts w:ascii="Times New Roman" w:hAnsi="Times New Roman"/>
          <w:bCs/>
          <w:color w:val="000000"/>
          <w:sz w:val="24"/>
          <w:szCs w:val="24"/>
          <w:lang w:val="en-GB"/>
        </w:rPr>
        <w:t xml:space="preserve"> l</w:t>
      </w:r>
      <w:r w:rsidR="004209EF" w:rsidRPr="003E2C3C">
        <w:rPr>
          <w:rFonts w:ascii="Times New Roman" w:hAnsi="Times New Roman"/>
          <w:bCs/>
          <w:color w:val="000000"/>
          <w:sz w:val="24"/>
          <w:szCs w:val="24"/>
          <w:lang w:val="en-GB"/>
        </w:rPr>
        <w:t xml:space="preserve">ess resources and </w:t>
      </w:r>
      <w:r w:rsidR="00413D79" w:rsidRPr="003E2C3C">
        <w:rPr>
          <w:rFonts w:ascii="Times New Roman" w:hAnsi="Times New Roman"/>
          <w:bCs/>
          <w:color w:val="000000"/>
          <w:sz w:val="24"/>
          <w:szCs w:val="24"/>
          <w:lang w:val="en-GB"/>
        </w:rPr>
        <w:t>time to</w:t>
      </w:r>
      <w:r w:rsidRPr="003E2C3C">
        <w:rPr>
          <w:rFonts w:ascii="Times New Roman" w:hAnsi="Times New Roman"/>
          <w:bCs/>
          <w:color w:val="000000"/>
          <w:sz w:val="24"/>
          <w:szCs w:val="24"/>
          <w:lang w:val="en-GB"/>
        </w:rPr>
        <w:t xml:space="preserve"> manage questi</w:t>
      </w:r>
      <w:r w:rsidR="004209EF" w:rsidRPr="003E2C3C">
        <w:rPr>
          <w:rFonts w:ascii="Times New Roman" w:hAnsi="Times New Roman"/>
          <w:bCs/>
          <w:color w:val="000000"/>
          <w:sz w:val="24"/>
          <w:szCs w:val="24"/>
          <w:lang w:val="en-GB"/>
        </w:rPr>
        <w:t>onnaires</w:t>
      </w:r>
      <w:r w:rsidRPr="003E2C3C">
        <w:rPr>
          <w:rFonts w:ascii="Times New Roman" w:hAnsi="Times New Roman"/>
          <w:bCs/>
          <w:color w:val="000000"/>
          <w:sz w:val="24"/>
          <w:szCs w:val="24"/>
          <w:lang w:val="en-GB"/>
        </w:rPr>
        <w:t xml:space="preserve"> can do it </w:t>
      </w:r>
      <w:r w:rsidR="004209EF" w:rsidRPr="003E2C3C">
        <w:rPr>
          <w:rFonts w:ascii="Times New Roman" w:hAnsi="Times New Roman"/>
          <w:bCs/>
          <w:color w:val="000000"/>
          <w:sz w:val="24"/>
          <w:szCs w:val="24"/>
          <w:lang w:val="en-GB"/>
        </w:rPr>
        <w:t xml:space="preserve">in </w:t>
      </w:r>
      <w:r w:rsidR="00413D79" w:rsidRPr="003E2C3C">
        <w:rPr>
          <w:rFonts w:ascii="Times New Roman" w:hAnsi="Times New Roman"/>
          <w:bCs/>
          <w:color w:val="000000"/>
          <w:sz w:val="24"/>
          <w:szCs w:val="24"/>
          <w:lang w:val="en-GB"/>
        </w:rPr>
        <w:t>an</w:t>
      </w:r>
      <w:r w:rsidR="004209EF" w:rsidRPr="003E2C3C">
        <w:rPr>
          <w:rFonts w:ascii="Times New Roman" w:hAnsi="Times New Roman"/>
          <w:bCs/>
          <w:color w:val="000000"/>
          <w:sz w:val="24"/>
          <w:szCs w:val="24"/>
          <w:lang w:val="en-GB"/>
        </w:rPr>
        <w:t xml:space="preserve"> easier way</w:t>
      </w:r>
      <w:r w:rsidRPr="003E2C3C">
        <w:rPr>
          <w:rFonts w:ascii="Times New Roman" w:hAnsi="Times New Roman"/>
          <w:bCs/>
          <w:color w:val="000000"/>
          <w:sz w:val="24"/>
          <w:szCs w:val="24"/>
          <w:lang w:val="en-GB"/>
        </w:rPr>
        <w:t xml:space="preserve"> by “hand”. In planning new surveys it will be important to combine an appropriate web strategy both at micro (unit) and macro (municipality) level.</w:t>
      </w:r>
    </w:p>
    <w:p w:rsidR="0038350D" w:rsidRPr="003E2C3C" w:rsidRDefault="00054860" w:rsidP="0038350D">
      <w:pPr>
        <w:spacing w:before="240" w:after="0" w:line="360" w:lineRule="auto"/>
        <w:jc w:val="both"/>
        <w:rPr>
          <w:rFonts w:ascii="Times New Roman" w:hAnsi="Times New Roman"/>
          <w:bCs/>
          <w:sz w:val="24"/>
          <w:szCs w:val="24"/>
          <w:lang w:val="en-GB"/>
        </w:rPr>
      </w:pPr>
      <w:r w:rsidRPr="003E2C3C">
        <w:rPr>
          <w:rFonts w:ascii="Times New Roman" w:hAnsi="Times New Roman"/>
          <w:bCs/>
          <w:color w:val="000000"/>
          <w:sz w:val="24"/>
          <w:szCs w:val="24"/>
          <w:lang w:val="en-GB"/>
        </w:rPr>
        <w:t>Finally the individual characteristic of citizenship (Italian vs. foreigner) has an impact on the use of web. Foreigners tend to have a flat approach to web. In a society with an increased presence of foreigners</w:t>
      </w:r>
      <w:r w:rsidR="00F9046C" w:rsidRPr="003E2C3C">
        <w:rPr>
          <w:rFonts w:ascii="Times New Roman" w:hAnsi="Times New Roman"/>
          <w:bCs/>
          <w:color w:val="000000"/>
          <w:sz w:val="24"/>
          <w:szCs w:val="24"/>
          <w:lang w:val="en-GB"/>
        </w:rPr>
        <w:t xml:space="preserve"> </w:t>
      </w:r>
      <w:r w:rsidRPr="003E2C3C">
        <w:rPr>
          <w:rFonts w:ascii="Times New Roman" w:hAnsi="Times New Roman"/>
          <w:bCs/>
          <w:sz w:val="24"/>
          <w:szCs w:val="24"/>
          <w:lang w:val="en-GB"/>
        </w:rPr>
        <w:t>targeted actions on non Italian citizens could be the keystone to increase WRR.</w:t>
      </w:r>
    </w:p>
    <w:p w:rsidR="0095318E" w:rsidRPr="003E2C3C" w:rsidRDefault="0038350D" w:rsidP="0038350D">
      <w:pPr>
        <w:spacing w:before="240" w:after="0" w:line="360" w:lineRule="auto"/>
        <w:jc w:val="both"/>
        <w:rPr>
          <w:rFonts w:ascii="Times New Roman" w:hAnsi="Times New Roman"/>
          <w:b/>
          <w:sz w:val="24"/>
          <w:szCs w:val="24"/>
          <w:lang w:val="en-US"/>
        </w:rPr>
      </w:pPr>
      <w:r w:rsidRPr="003E2C3C">
        <w:rPr>
          <w:rFonts w:ascii="Times New Roman" w:hAnsi="Times New Roman"/>
          <w:bCs/>
          <w:sz w:val="24"/>
          <w:szCs w:val="24"/>
          <w:lang w:val="en-GB"/>
        </w:rPr>
        <w:t xml:space="preserve">5.       </w:t>
      </w:r>
      <w:r w:rsidR="0095318E" w:rsidRPr="003E2C3C">
        <w:rPr>
          <w:rFonts w:ascii="Times New Roman" w:hAnsi="Times New Roman"/>
          <w:b/>
          <w:sz w:val="24"/>
          <w:szCs w:val="24"/>
          <w:lang w:val="en-US"/>
        </w:rPr>
        <w:t>Fieldwork activities and paradata tools to increase DQ</w:t>
      </w:r>
    </w:p>
    <w:p w:rsidR="0095318E" w:rsidRPr="003E2C3C" w:rsidRDefault="0095318E" w:rsidP="0095318E">
      <w:pPr>
        <w:pStyle w:val="Maintext"/>
        <w:spacing w:line="23" w:lineRule="atLeast"/>
        <w:rPr>
          <w:rFonts w:ascii="Arial" w:hAnsi="Arial" w:cs="Arial"/>
          <w:sz w:val="20"/>
          <w:lang w:val="en-US"/>
        </w:rPr>
      </w:pPr>
    </w:p>
    <w:p w:rsidR="0095318E" w:rsidRPr="003E2C3C" w:rsidRDefault="0095318E" w:rsidP="0095318E">
      <w:pPr>
        <w:pStyle w:val="Maintext"/>
        <w:spacing w:line="360" w:lineRule="auto"/>
        <w:rPr>
          <w:sz w:val="24"/>
          <w:szCs w:val="24"/>
          <w:lang w:val="en-US" w:eastAsia="en-US"/>
        </w:rPr>
      </w:pPr>
      <w:r w:rsidRPr="003E2C3C">
        <w:rPr>
          <w:sz w:val="24"/>
          <w:szCs w:val="24"/>
          <w:lang w:val="en-US" w:eastAsia="en-US"/>
        </w:rPr>
        <w:t xml:space="preserve">Activities adopted during PHC operations by Istat in Tuscany were essential to manage DQ. According to Wang [8] three approaches have been used: a) intuitive; b) theoretical; c) empirical. The </w:t>
      </w:r>
      <w:r w:rsidRPr="003E2C3C">
        <w:rPr>
          <w:i/>
          <w:sz w:val="24"/>
          <w:szCs w:val="24"/>
          <w:lang w:val="en-US" w:eastAsia="en-US"/>
        </w:rPr>
        <w:t>intuitive</w:t>
      </w:r>
      <w:r w:rsidRPr="003E2C3C">
        <w:rPr>
          <w:sz w:val="24"/>
          <w:szCs w:val="24"/>
          <w:lang w:val="en-US" w:eastAsia="en-US"/>
        </w:rPr>
        <w:t xml:space="preserve"> approach is taken when the selection of data quality attributes is based on researcher experience or intuitive understanding about what attributes are important. The </w:t>
      </w:r>
      <w:r w:rsidRPr="003E2C3C">
        <w:rPr>
          <w:i/>
          <w:sz w:val="24"/>
          <w:szCs w:val="24"/>
          <w:lang w:val="en-US" w:eastAsia="en-US"/>
        </w:rPr>
        <w:t>theoretical</w:t>
      </w:r>
      <w:r w:rsidRPr="003E2C3C">
        <w:rPr>
          <w:sz w:val="24"/>
          <w:szCs w:val="24"/>
          <w:lang w:val="en-US" w:eastAsia="en-US"/>
        </w:rPr>
        <w:t xml:space="preserve"> approach focuses on how data become deficient during the data collection process, through a set of a-priori indicators. The </w:t>
      </w:r>
      <w:r w:rsidRPr="003E2C3C">
        <w:rPr>
          <w:i/>
          <w:sz w:val="24"/>
          <w:szCs w:val="24"/>
          <w:lang w:val="en-US" w:eastAsia="en-US"/>
        </w:rPr>
        <w:t xml:space="preserve">empirical </w:t>
      </w:r>
      <w:r w:rsidRPr="003E2C3C">
        <w:rPr>
          <w:sz w:val="24"/>
          <w:szCs w:val="24"/>
          <w:lang w:val="en-US" w:eastAsia="en-US"/>
        </w:rPr>
        <w:t>approach captures the voice of users, weather data fit for use in their tasks.</w:t>
      </w:r>
    </w:p>
    <w:p w:rsidR="0095318E" w:rsidRPr="003E2C3C" w:rsidRDefault="0095318E" w:rsidP="0095318E">
      <w:pPr>
        <w:pStyle w:val="Maintext"/>
        <w:spacing w:line="360" w:lineRule="auto"/>
        <w:rPr>
          <w:sz w:val="24"/>
          <w:szCs w:val="24"/>
          <w:lang w:val="en-US" w:eastAsia="en-US"/>
        </w:rPr>
      </w:pPr>
      <w:r w:rsidRPr="003E2C3C">
        <w:rPr>
          <w:sz w:val="24"/>
          <w:szCs w:val="24"/>
          <w:lang w:val="en-US" w:eastAsia="en-US"/>
        </w:rPr>
        <w:t xml:space="preserve">All the three approaches where pursued by Istat in Tuscany for the Population census. As intuitive approach field activities were planned to train, support and monitor the whole network stressing the main dimensions of data quality (accuracy, timeliness, universality/stability, clarity, consistency): total of 69 training modules took place;  more than 5 thousand operators have been trained; 11 thousand mail and telephone contacts were managed by the local Istat staff. </w:t>
      </w:r>
    </w:p>
    <w:p w:rsidR="0095318E" w:rsidRPr="003E2C3C" w:rsidRDefault="0095318E" w:rsidP="0095318E">
      <w:pPr>
        <w:pStyle w:val="Maintext"/>
        <w:spacing w:line="360" w:lineRule="auto"/>
        <w:rPr>
          <w:sz w:val="24"/>
          <w:szCs w:val="24"/>
          <w:lang w:val="en-US"/>
        </w:rPr>
      </w:pPr>
      <w:r w:rsidRPr="003E2C3C">
        <w:rPr>
          <w:sz w:val="24"/>
          <w:szCs w:val="24"/>
          <w:lang w:val="en-US"/>
        </w:rPr>
        <w:t xml:space="preserve">Concerning the theoretical approach indicators are calculated both as real-time indicators (dashboard) – useful to set up ongoing interventions on municipalities - and ex-post indicators (road-map), useful for future modifications of the implemented strategies. Dashboards indicators where mainly drawn from SGR data. A particularly interesting one was the response rate (QUES.LAC), calculated as </w:t>
      </w:r>
      <w:r w:rsidRPr="003E2C3C">
        <w:rPr>
          <w:sz w:val="24"/>
          <w:szCs w:val="24"/>
          <w:lang w:val="en-US" w:eastAsia="it-IT"/>
        </w:rPr>
        <w:t xml:space="preserve">the percentage ratio between </w:t>
      </w:r>
      <w:proofErr w:type="gramStart"/>
      <w:r w:rsidRPr="003E2C3C">
        <w:rPr>
          <w:sz w:val="24"/>
          <w:szCs w:val="24"/>
          <w:lang w:val="en-US" w:eastAsia="it-IT"/>
        </w:rPr>
        <w:t>number</w:t>
      </w:r>
      <w:proofErr w:type="gramEnd"/>
      <w:r w:rsidRPr="003E2C3C">
        <w:rPr>
          <w:sz w:val="24"/>
          <w:szCs w:val="24"/>
          <w:lang w:val="en-US" w:eastAsia="it-IT"/>
        </w:rPr>
        <w:t xml:space="preserve"> of questionnaires filled in and number of questionnaires in the municipality population registry lists (LAC). In all cases an operative a minimum threshold level has been identified. Interventions strategies continue till the threshold has been overcome.</w:t>
      </w:r>
      <w:r w:rsidRPr="003E2C3C">
        <w:rPr>
          <w:sz w:val="24"/>
          <w:szCs w:val="24"/>
          <w:lang w:val="en-US"/>
        </w:rPr>
        <w:t xml:space="preserve"> The judicious use of dashboard indicators acts both on timeliness and accuracy of the process. Timeliness is guaranteed via the immediate identification of the latecomer institutions and the subsequent actions to remove the reasons of delay. Accuracy depends on a properly evaluation of DQ to avoid systematic errors concerning both territorial and thematic issues. </w:t>
      </w:r>
    </w:p>
    <w:p w:rsidR="00CE7AD6" w:rsidRPr="003E2C3C" w:rsidRDefault="0095318E" w:rsidP="0095318E">
      <w:pPr>
        <w:pStyle w:val="Maintext"/>
        <w:spacing w:line="360" w:lineRule="auto"/>
        <w:rPr>
          <w:sz w:val="24"/>
          <w:szCs w:val="24"/>
          <w:lang w:val="en-US"/>
        </w:rPr>
      </w:pPr>
      <w:r w:rsidRPr="003E2C3C">
        <w:rPr>
          <w:sz w:val="24"/>
          <w:szCs w:val="24"/>
          <w:lang w:val="en-US"/>
        </w:rPr>
        <w:lastRenderedPageBreak/>
        <w:t xml:space="preserve">As mentioned the IVALCENS ex-post survey and the corresponding ex-post survey for EC called IVALCIS have been established. Results about these last </w:t>
      </w:r>
      <w:r w:rsidR="00413D79" w:rsidRPr="003E2C3C">
        <w:rPr>
          <w:sz w:val="24"/>
          <w:szCs w:val="24"/>
          <w:lang w:val="en-US"/>
        </w:rPr>
        <w:t>two enquiries</w:t>
      </w:r>
      <w:r w:rsidRPr="003E2C3C">
        <w:rPr>
          <w:sz w:val="24"/>
          <w:szCs w:val="24"/>
          <w:lang w:val="en-US"/>
        </w:rPr>
        <w:t xml:space="preserve"> will be presented in future works. </w:t>
      </w:r>
    </w:p>
    <w:p w:rsidR="00054860" w:rsidRPr="003E2C3C" w:rsidRDefault="0038350D" w:rsidP="0038350D">
      <w:pPr>
        <w:spacing w:before="240" w:after="0" w:line="360" w:lineRule="auto"/>
        <w:jc w:val="both"/>
        <w:rPr>
          <w:rFonts w:ascii="Times New Roman" w:hAnsi="Times New Roman"/>
          <w:b/>
          <w:sz w:val="24"/>
          <w:szCs w:val="24"/>
          <w:lang w:val="en-GB"/>
        </w:rPr>
      </w:pPr>
      <w:r w:rsidRPr="003E2C3C">
        <w:rPr>
          <w:rFonts w:ascii="Times New Roman" w:hAnsi="Times New Roman"/>
          <w:b/>
          <w:sz w:val="24"/>
          <w:szCs w:val="24"/>
          <w:lang w:val="en-GB"/>
        </w:rPr>
        <w:t xml:space="preserve">6.    </w:t>
      </w:r>
      <w:r w:rsidR="00D974EF" w:rsidRPr="003E2C3C">
        <w:rPr>
          <w:rFonts w:ascii="Times New Roman" w:hAnsi="Times New Roman"/>
          <w:b/>
          <w:sz w:val="24"/>
          <w:szCs w:val="24"/>
          <w:lang w:val="en-GB"/>
        </w:rPr>
        <w:t xml:space="preserve"> Conclusions</w:t>
      </w:r>
    </w:p>
    <w:p w:rsidR="00054860" w:rsidRPr="003E2C3C" w:rsidRDefault="00054860" w:rsidP="00EE7DC8">
      <w:pPr>
        <w:pStyle w:val="Maintext"/>
        <w:spacing w:before="240" w:line="360" w:lineRule="auto"/>
        <w:rPr>
          <w:sz w:val="24"/>
          <w:szCs w:val="24"/>
        </w:rPr>
      </w:pPr>
      <w:r w:rsidRPr="003E2C3C">
        <w:rPr>
          <w:sz w:val="24"/>
          <w:szCs w:val="24"/>
        </w:rPr>
        <w:t xml:space="preserve">The sharp and to some extent unpredictable increase of Internet users in the very recent years led both private and public </w:t>
      </w:r>
      <w:r w:rsidR="00B6355B" w:rsidRPr="003E2C3C">
        <w:rPr>
          <w:sz w:val="24"/>
          <w:szCs w:val="24"/>
        </w:rPr>
        <w:t>institutions</w:t>
      </w:r>
      <w:r w:rsidRPr="003E2C3C">
        <w:rPr>
          <w:sz w:val="24"/>
          <w:szCs w:val="24"/>
        </w:rPr>
        <w:t xml:space="preserve"> to extensively adopt the web survey techniques for collecting statistical information. </w:t>
      </w:r>
      <w:r w:rsidR="00716CC5" w:rsidRPr="003E2C3C">
        <w:rPr>
          <w:sz w:val="24"/>
          <w:szCs w:val="24"/>
        </w:rPr>
        <w:t>In fact</w:t>
      </w:r>
      <w:r w:rsidRPr="003E2C3C">
        <w:rPr>
          <w:sz w:val="24"/>
          <w:szCs w:val="24"/>
        </w:rPr>
        <w:t xml:space="preserve"> web techniques, after the initial phase of software investment, are convenient in terms of costs, and are featured of better timeliness and lightening statistical burden. Also Census surveys are rapidly switching to this data collection mode, as reported in this paper for </w:t>
      </w:r>
      <w:r w:rsidR="00413D79" w:rsidRPr="003E2C3C">
        <w:rPr>
          <w:sz w:val="24"/>
          <w:szCs w:val="24"/>
        </w:rPr>
        <w:t>the 2010</w:t>
      </w:r>
      <w:r w:rsidRPr="003E2C3C">
        <w:rPr>
          <w:sz w:val="24"/>
          <w:szCs w:val="24"/>
        </w:rPr>
        <w:t xml:space="preserve">-2012 Italian wave. In the next future internet will be the only way to collect data for Italian </w:t>
      </w:r>
      <w:r w:rsidR="0033468C" w:rsidRPr="003E2C3C">
        <w:rPr>
          <w:sz w:val="24"/>
          <w:szCs w:val="24"/>
        </w:rPr>
        <w:t xml:space="preserve">“rolling” </w:t>
      </w:r>
      <w:r w:rsidRPr="003E2C3C">
        <w:rPr>
          <w:sz w:val="24"/>
          <w:szCs w:val="24"/>
        </w:rPr>
        <w:t xml:space="preserve">censuses. One of the major obstacles in setting up web surveys is represented by the lacking </w:t>
      </w:r>
      <w:r w:rsidR="00B6355B" w:rsidRPr="003E2C3C">
        <w:rPr>
          <w:sz w:val="24"/>
          <w:szCs w:val="24"/>
        </w:rPr>
        <w:t>Internet penetration</w:t>
      </w:r>
      <w:r w:rsidRPr="003E2C3C">
        <w:rPr>
          <w:sz w:val="24"/>
          <w:szCs w:val="24"/>
        </w:rPr>
        <w:t xml:space="preserve">: not all enterprises and particularly not all households are internet connected. As a consequence the response rate often results unsatisfactory, lowering the quality of the process </w:t>
      </w:r>
      <w:r w:rsidR="00614FC6" w:rsidRPr="003E2C3C">
        <w:rPr>
          <w:sz w:val="24"/>
          <w:szCs w:val="24"/>
        </w:rPr>
        <w:t>[2].</w:t>
      </w:r>
      <w:r w:rsidR="00EE7DC8" w:rsidRPr="003E2C3C">
        <w:rPr>
          <w:sz w:val="24"/>
          <w:szCs w:val="24"/>
        </w:rPr>
        <w:t xml:space="preserve"> </w:t>
      </w:r>
      <w:r w:rsidRPr="003E2C3C">
        <w:rPr>
          <w:sz w:val="24"/>
          <w:szCs w:val="24"/>
        </w:rPr>
        <w:t xml:space="preserve">However, the recent </w:t>
      </w:r>
      <w:r w:rsidR="00B6355B" w:rsidRPr="003E2C3C">
        <w:rPr>
          <w:sz w:val="24"/>
          <w:szCs w:val="24"/>
        </w:rPr>
        <w:t>evidences</w:t>
      </w:r>
      <w:r w:rsidRPr="003E2C3C">
        <w:rPr>
          <w:sz w:val="24"/>
          <w:szCs w:val="24"/>
        </w:rPr>
        <w:t xml:space="preserve"> of the Italian population and economic censuses g</w:t>
      </w:r>
      <w:r w:rsidR="00BB7B60" w:rsidRPr="003E2C3C">
        <w:rPr>
          <w:sz w:val="24"/>
          <w:szCs w:val="24"/>
        </w:rPr>
        <w:t>ive a</w:t>
      </w:r>
      <w:r w:rsidRPr="003E2C3C">
        <w:rPr>
          <w:sz w:val="24"/>
          <w:szCs w:val="24"/>
        </w:rPr>
        <w:t xml:space="preserve"> unique opportunity to take advantage from the very complex process, which allowed several concurrent data collection modes and territorial breakdowns, for investigating further factors that could affect the web response rate.</w:t>
      </w:r>
      <w:r w:rsidR="00EE7DC8" w:rsidRPr="003E2C3C">
        <w:rPr>
          <w:sz w:val="24"/>
          <w:szCs w:val="24"/>
        </w:rPr>
        <w:t xml:space="preserve"> </w:t>
      </w:r>
      <w:proofErr w:type="gramStart"/>
      <w:r w:rsidR="00DE6EB9" w:rsidRPr="003E2C3C">
        <w:rPr>
          <w:sz w:val="24"/>
          <w:szCs w:val="24"/>
        </w:rPr>
        <w:t>T</w:t>
      </w:r>
      <w:r w:rsidRPr="003E2C3C">
        <w:rPr>
          <w:sz w:val="24"/>
          <w:szCs w:val="24"/>
        </w:rPr>
        <w:t xml:space="preserve">he </w:t>
      </w:r>
      <w:r w:rsidR="00413D79" w:rsidRPr="003E2C3C">
        <w:rPr>
          <w:sz w:val="24"/>
          <w:szCs w:val="24"/>
        </w:rPr>
        <w:t>paper shows</w:t>
      </w:r>
      <w:r w:rsidRPr="003E2C3C">
        <w:rPr>
          <w:sz w:val="24"/>
          <w:szCs w:val="24"/>
        </w:rPr>
        <w:t xml:space="preserve"> that the correlation between ICT penetration and web response rate is rather weak</w:t>
      </w:r>
      <w:r w:rsidR="007F61BB" w:rsidRPr="003E2C3C">
        <w:rPr>
          <w:sz w:val="24"/>
          <w:szCs w:val="24"/>
        </w:rPr>
        <w:t>, and negative</w:t>
      </w:r>
      <w:r w:rsidR="00E50F8D" w:rsidRPr="003E2C3C">
        <w:rPr>
          <w:sz w:val="24"/>
          <w:szCs w:val="24"/>
        </w:rPr>
        <w:t>,</w:t>
      </w:r>
      <w:r w:rsidRPr="003E2C3C">
        <w:rPr>
          <w:sz w:val="24"/>
          <w:szCs w:val="24"/>
        </w:rPr>
        <w:t xml:space="preserve"> suggesting to investigate other variables as underlying motivations of the effectiveness of web surveys.</w:t>
      </w:r>
      <w:proofErr w:type="gramEnd"/>
      <w:r w:rsidR="00EE7DC8" w:rsidRPr="003E2C3C">
        <w:rPr>
          <w:sz w:val="24"/>
          <w:szCs w:val="24"/>
        </w:rPr>
        <w:t xml:space="preserve"> </w:t>
      </w:r>
      <w:r w:rsidRPr="003E2C3C">
        <w:rPr>
          <w:sz w:val="24"/>
          <w:szCs w:val="24"/>
        </w:rPr>
        <w:t xml:space="preserve">Furthermore the two censuses web response rates seem uncorrelated. In the case of </w:t>
      </w:r>
      <w:r w:rsidR="00B6355B" w:rsidRPr="003E2C3C">
        <w:rPr>
          <w:sz w:val="24"/>
          <w:szCs w:val="24"/>
        </w:rPr>
        <w:t>Population and H</w:t>
      </w:r>
      <w:r w:rsidRPr="003E2C3C">
        <w:rPr>
          <w:sz w:val="24"/>
          <w:szCs w:val="24"/>
        </w:rPr>
        <w:t>ousing</w:t>
      </w:r>
      <w:r w:rsidR="00B6355B" w:rsidRPr="003E2C3C">
        <w:rPr>
          <w:sz w:val="24"/>
          <w:szCs w:val="24"/>
        </w:rPr>
        <w:t xml:space="preserve"> C</w:t>
      </w:r>
      <w:r w:rsidR="007200F1" w:rsidRPr="003E2C3C">
        <w:rPr>
          <w:sz w:val="24"/>
          <w:szCs w:val="24"/>
        </w:rPr>
        <w:t>ensus</w:t>
      </w:r>
      <w:r w:rsidRPr="003E2C3C">
        <w:rPr>
          <w:sz w:val="24"/>
          <w:szCs w:val="24"/>
        </w:rPr>
        <w:t xml:space="preserve"> regions with higher </w:t>
      </w:r>
      <w:r w:rsidR="007200F1" w:rsidRPr="003E2C3C">
        <w:rPr>
          <w:sz w:val="24"/>
          <w:szCs w:val="24"/>
        </w:rPr>
        <w:t xml:space="preserve">web </w:t>
      </w:r>
      <w:r w:rsidRPr="003E2C3C">
        <w:rPr>
          <w:sz w:val="24"/>
          <w:szCs w:val="24"/>
        </w:rPr>
        <w:t>response rates are concentrated in</w:t>
      </w:r>
      <w:r w:rsidR="00293F7C" w:rsidRPr="003E2C3C">
        <w:rPr>
          <w:sz w:val="24"/>
          <w:szCs w:val="24"/>
        </w:rPr>
        <w:t xml:space="preserve"> the</w:t>
      </w:r>
      <w:r w:rsidRPr="003E2C3C">
        <w:rPr>
          <w:sz w:val="24"/>
          <w:szCs w:val="24"/>
        </w:rPr>
        <w:t xml:space="preserve"> South of Italy while regarding enterprises in</w:t>
      </w:r>
      <w:r w:rsidR="00557855" w:rsidRPr="003E2C3C">
        <w:rPr>
          <w:sz w:val="24"/>
          <w:szCs w:val="24"/>
        </w:rPr>
        <w:t xml:space="preserve"> the</w:t>
      </w:r>
      <w:r w:rsidRPr="003E2C3C">
        <w:rPr>
          <w:sz w:val="24"/>
          <w:szCs w:val="24"/>
        </w:rPr>
        <w:t xml:space="preserve"> North of the count</w:t>
      </w:r>
      <w:r w:rsidR="001B38E0" w:rsidRPr="003E2C3C">
        <w:rPr>
          <w:sz w:val="24"/>
          <w:szCs w:val="24"/>
        </w:rPr>
        <w:t xml:space="preserve">ry. This occurrence suggested to analyse them </w:t>
      </w:r>
      <w:r w:rsidRPr="003E2C3C">
        <w:rPr>
          <w:sz w:val="24"/>
          <w:szCs w:val="24"/>
        </w:rPr>
        <w:t>separately analyse.</w:t>
      </w:r>
      <w:r w:rsidR="00EE7DC8" w:rsidRPr="003E2C3C">
        <w:rPr>
          <w:sz w:val="24"/>
          <w:szCs w:val="24"/>
        </w:rPr>
        <w:t xml:space="preserve"> </w:t>
      </w:r>
      <w:r w:rsidRPr="003E2C3C">
        <w:rPr>
          <w:sz w:val="24"/>
          <w:szCs w:val="24"/>
        </w:rPr>
        <w:t xml:space="preserve">A logit model is thus </w:t>
      </w:r>
      <w:r w:rsidR="001B38E0" w:rsidRPr="003E2C3C">
        <w:rPr>
          <w:sz w:val="24"/>
          <w:szCs w:val="24"/>
        </w:rPr>
        <w:t xml:space="preserve">applied </w:t>
      </w:r>
      <w:r w:rsidR="00AD4E9F" w:rsidRPr="003E2C3C">
        <w:rPr>
          <w:sz w:val="24"/>
          <w:szCs w:val="24"/>
        </w:rPr>
        <w:t>selecti</w:t>
      </w:r>
      <w:r w:rsidRPr="003E2C3C">
        <w:rPr>
          <w:sz w:val="24"/>
          <w:szCs w:val="24"/>
        </w:rPr>
        <w:t>n</w:t>
      </w:r>
      <w:r w:rsidR="00AD4E9F" w:rsidRPr="003E2C3C">
        <w:rPr>
          <w:sz w:val="24"/>
          <w:szCs w:val="24"/>
        </w:rPr>
        <w:t>g</w:t>
      </w:r>
      <w:r w:rsidRPr="003E2C3C">
        <w:rPr>
          <w:sz w:val="24"/>
          <w:szCs w:val="24"/>
        </w:rPr>
        <w:t xml:space="preserve"> </w:t>
      </w:r>
      <w:r w:rsidR="001B38E0" w:rsidRPr="003E2C3C">
        <w:rPr>
          <w:sz w:val="24"/>
          <w:szCs w:val="24"/>
        </w:rPr>
        <w:t xml:space="preserve">the following currently available socio-demographic and territorial </w:t>
      </w:r>
      <w:r w:rsidRPr="003E2C3C">
        <w:rPr>
          <w:sz w:val="24"/>
          <w:szCs w:val="24"/>
        </w:rPr>
        <w:t>cov</w:t>
      </w:r>
      <w:r w:rsidR="00AD4E9F" w:rsidRPr="003E2C3C">
        <w:rPr>
          <w:sz w:val="24"/>
          <w:szCs w:val="24"/>
        </w:rPr>
        <w:t>ariates</w:t>
      </w:r>
      <w:r w:rsidR="001B38E0" w:rsidRPr="003E2C3C">
        <w:rPr>
          <w:sz w:val="24"/>
          <w:szCs w:val="24"/>
        </w:rPr>
        <w:t xml:space="preserve">: i) for population: </w:t>
      </w:r>
      <w:r w:rsidRPr="003E2C3C">
        <w:rPr>
          <w:sz w:val="24"/>
          <w:szCs w:val="24"/>
        </w:rPr>
        <w:t>municipality</w:t>
      </w:r>
      <w:r w:rsidR="00AD4E9F" w:rsidRPr="003E2C3C">
        <w:rPr>
          <w:sz w:val="24"/>
          <w:szCs w:val="24"/>
        </w:rPr>
        <w:t xml:space="preserve"> size</w:t>
      </w:r>
      <w:r w:rsidRPr="003E2C3C">
        <w:rPr>
          <w:sz w:val="24"/>
          <w:szCs w:val="24"/>
        </w:rPr>
        <w:t xml:space="preserve">, age of population, </w:t>
      </w:r>
      <w:r w:rsidR="00B6355B" w:rsidRPr="003E2C3C">
        <w:rPr>
          <w:sz w:val="24"/>
          <w:szCs w:val="24"/>
        </w:rPr>
        <w:t>foreigners’</w:t>
      </w:r>
      <w:r w:rsidRPr="003E2C3C">
        <w:rPr>
          <w:sz w:val="24"/>
          <w:szCs w:val="24"/>
        </w:rPr>
        <w:t xml:space="preserve"> population</w:t>
      </w:r>
      <w:r w:rsidR="00AD4E9F" w:rsidRPr="003E2C3C">
        <w:rPr>
          <w:sz w:val="24"/>
          <w:szCs w:val="24"/>
        </w:rPr>
        <w:t xml:space="preserve"> quota,</w:t>
      </w:r>
      <w:r w:rsidRPr="003E2C3C">
        <w:rPr>
          <w:sz w:val="24"/>
          <w:szCs w:val="24"/>
        </w:rPr>
        <w:t xml:space="preserve"> </w:t>
      </w:r>
      <w:r w:rsidR="00B6355B" w:rsidRPr="003E2C3C">
        <w:rPr>
          <w:sz w:val="24"/>
          <w:szCs w:val="24"/>
        </w:rPr>
        <w:t>households’</w:t>
      </w:r>
      <w:r w:rsidR="00AD4E9F" w:rsidRPr="003E2C3C">
        <w:rPr>
          <w:sz w:val="24"/>
          <w:szCs w:val="24"/>
        </w:rPr>
        <w:t xml:space="preserve"> size</w:t>
      </w:r>
      <w:r w:rsidRPr="003E2C3C">
        <w:rPr>
          <w:sz w:val="24"/>
          <w:szCs w:val="24"/>
        </w:rPr>
        <w:t xml:space="preserve">, ICT </w:t>
      </w:r>
      <w:r w:rsidR="00413D79" w:rsidRPr="003E2C3C">
        <w:rPr>
          <w:sz w:val="24"/>
          <w:szCs w:val="24"/>
        </w:rPr>
        <w:t>users’</w:t>
      </w:r>
      <w:r w:rsidR="00976F79" w:rsidRPr="003E2C3C">
        <w:rPr>
          <w:sz w:val="24"/>
          <w:szCs w:val="24"/>
        </w:rPr>
        <w:t xml:space="preserve"> </w:t>
      </w:r>
      <w:r w:rsidRPr="003E2C3C">
        <w:rPr>
          <w:sz w:val="24"/>
          <w:szCs w:val="24"/>
        </w:rPr>
        <w:t xml:space="preserve">quota and </w:t>
      </w:r>
      <w:r w:rsidR="00976F79" w:rsidRPr="003E2C3C">
        <w:rPr>
          <w:sz w:val="24"/>
          <w:szCs w:val="24"/>
        </w:rPr>
        <w:t>web mode evaluation level</w:t>
      </w:r>
      <w:r w:rsidR="001B38E0" w:rsidRPr="003E2C3C">
        <w:rPr>
          <w:sz w:val="24"/>
          <w:szCs w:val="24"/>
        </w:rPr>
        <w:t>; ii) for enterprises: foreign</w:t>
      </w:r>
      <w:r w:rsidRPr="003E2C3C">
        <w:rPr>
          <w:sz w:val="24"/>
          <w:szCs w:val="24"/>
        </w:rPr>
        <w:t xml:space="preserve"> entrepreneurs</w:t>
      </w:r>
      <w:r w:rsidR="00976F79" w:rsidRPr="003E2C3C">
        <w:rPr>
          <w:sz w:val="24"/>
          <w:szCs w:val="24"/>
        </w:rPr>
        <w:t xml:space="preserve"> quota, </w:t>
      </w:r>
      <w:r w:rsidRPr="003E2C3C">
        <w:rPr>
          <w:sz w:val="24"/>
          <w:szCs w:val="24"/>
        </w:rPr>
        <w:t>firms</w:t>
      </w:r>
      <w:r w:rsidR="00976F79" w:rsidRPr="003E2C3C">
        <w:rPr>
          <w:sz w:val="24"/>
          <w:szCs w:val="24"/>
        </w:rPr>
        <w:t xml:space="preserve"> size</w:t>
      </w:r>
      <w:r w:rsidRPr="003E2C3C">
        <w:rPr>
          <w:sz w:val="24"/>
          <w:szCs w:val="24"/>
        </w:rPr>
        <w:t xml:space="preserve"> and ICT </w:t>
      </w:r>
      <w:r w:rsidR="00976F79" w:rsidRPr="003E2C3C">
        <w:rPr>
          <w:sz w:val="24"/>
          <w:szCs w:val="24"/>
        </w:rPr>
        <w:t xml:space="preserve">users </w:t>
      </w:r>
      <w:r w:rsidRPr="003E2C3C">
        <w:rPr>
          <w:sz w:val="24"/>
          <w:szCs w:val="24"/>
        </w:rPr>
        <w:t>quota.</w:t>
      </w:r>
      <w:r w:rsidR="00EE7DC8" w:rsidRPr="003E2C3C">
        <w:rPr>
          <w:sz w:val="24"/>
          <w:szCs w:val="24"/>
        </w:rPr>
        <w:t xml:space="preserve"> </w:t>
      </w:r>
      <w:r w:rsidRPr="003E2C3C">
        <w:rPr>
          <w:sz w:val="24"/>
          <w:szCs w:val="24"/>
        </w:rPr>
        <w:t xml:space="preserve">For </w:t>
      </w:r>
      <w:r w:rsidR="001B38E0" w:rsidRPr="003E2C3C">
        <w:rPr>
          <w:sz w:val="24"/>
          <w:szCs w:val="24"/>
        </w:rPr>
        <w:t xml:space="preserve">the first group -  population variables - </w:t>
      </w:r>
      <w:r w:rsidRPr="003E2C3C">
        <w:rPr>
          <w:sz w:val="24"/>
          <w:szCs w:val="24"/>
        </w:rPr>
        <w:t>WRR is positively affected by evaluation and ICT quotas an</w:t>
      </w:r>
      <w:r w:rsidR="001B38E0" w:rsidRPr="003E2C3C">
        <w:rPr>
          <w:sz w:val="24"/>
          <w:szCs w:val="24"/>
        </w:rPr>
        <w:t xml:space="preserve">d to a lesser extent by </w:t>
      </w:r>
      <w:r w:rsidRPr="003E2C3C">
        <w:rPr>
          <w:sz w:val="24"/>
          <w:szCs w:val="24"/>
        </w:rPr>
        <w:t xml:space="preserve">family </w:t>
      </w:r>
      <w:r w:rsidR="001B38E0" w:rsidRPr="003E2C3C">
        <w:rPr>
          <w:sz w:val="24"/>
          <w:szCs w:val="24"/>
        </w:rPr>
        <w:t xml:space="preserve">size </w:t>
      </w:r>
      <w:r w:rsidRPr="003E2C3C">
        <w:rPr>
          <w:sz w:val="24"/>
          <w:szCs w:val="24"/>
        </w:rPr>
        <w:t>and by quota of big</w:t>
      </w:r>
      <w:r w:rsidR="001B38E0" w:rsidRPr="003E2C3C">
        <w:rPr>
          <w:sz w:val="24"/>
          <w:szCs w:val="24"/>
        </w:rPr>
        <w:t>ger</w:t>
      </w:r>
      <w:r w:rsidRPr="003E2C3C">
        <w:rPr>
          <w:sz w:val="24"/>
          <w:szCs w:val="24"/>
        </w:rPr>
        <w:t xml:space="preserve"> muni</w:t>
      </w:r>
      <w:r w:rsidR="001B38E0" w:rsidRPr="003E2C3C">
        <w:rPr>
          <w:sz w:val="24"/>
          <w:szCs w:val="24"/>
        </w:rPr>
        <w:t>cipalities. N</w:t>
      </w:r>
      <w:r w:rsidRPr="003E2C3C">
        <w:rPr>
          <w:sz w:val="24"/>
          <w:szCs w:val="24"/>
        </w:rPr>
        <w:t>egative contribution</w:t>
      </w:r>
      <w:r w:rsidR="001B38E0" w:rsidRPr="003E2C3C">
        <w:rPr>
          <w:sz w:val="24"/>
          <w:szCs w:val="24"/>
        </w:rPr>
        <w:t>s are</w:t>
      </w:r>
      <w:r w:rsidRPr="003E2C3C">
        <w:rPr>
          <w:sz w:val="24"/>
          <w:szCs w:val="24"/>
        </w:rPr>
        <w:t xml:space="preserve"> given by age and foreigner population</w:t>
      </w:r>
      <w:r w:rsidR="001B38E0" w:rsidRPr="003E2C3C">
        <w:rPr>
          <w:sz w:val="24"/>
          <w:szCs w:val="24"/>
        </w:rPr>
        <w:t xml:space="preserve"> quota</w:t>
      </w:r>
      <w:r w:rsidRPr="003E2C3C">
        <w:rPr>
          <w:sz w:val="24"/>
          <w:szCs w:val="24"/>
        </w:rPr>
        <w:t xml:space="preserve">. For enterprises, the most important variable affecting </w:t>
      </w:r>
      <w:r w:rsidR="00B6355B" w:rsidRPr="003E2C3C">
        <w:rPr>
          <w:sz w:val="24"/>
          <w:szCs w:val="24"/>
        </w:rPr>
        <w:t>positively web response rate is the</w:t>
      </w:r>
      <w:r w:rsidRPr="003E2C3C">
        <w:rPr>
          <w:sz w:val="24"/>
          <w:szCs w:val="24"/>
        </w:rPr>
        <w:t xml:space="preserve"> enterprise</w:t>
      </w:r>
      <w:r w:rsidR="00E04ED3" w:rsidRPr="003E2C3C">
        <w:rPr>
          <w:sz w:val="24"/>
          <w:szCs w:val="24"/>
        </w:rPr>
        <w:t xml:space="preserve"> size</w:t>
      </w:r>
      <w:r w:rsidRPr="003E2C3C">
        <w:rPr>
          <w:sz w:val="24"/>
          <w:szCs w:val="24"/>
        </w:rPr>
        <w:t>,</w:t>
      </w:r>
      <w:r w:rsidR="00E04ED3" w:rsidRPr="003E2C3C">
        <w:rPr>
          <w:sz w:val="24"/>
          <w:szCs w:val="24"/>
        </w:rPr>
        <w:t xml:space="preserve"> and</w:t>
      </w:r>
      <w:r w:rsidRPr="003E2C3C">
        <w:rPr>
          <w:sz w:val="24"/>
          <w:szCs w:val="24"/>
        </w:rPr>
        <w:t xml:space="preserve"> to a lesser extent the ICT quota</w:t>
      </w:r>
      <w:r w:rsidR="00E04ED3" w:rsidRPr="003E2C3C">
        <w:rPr>
          <w:sz w:val="24"/>
          <w:szCs w:val="24"/>
        </w:rPr>
        <w:t>. Again</w:t>
      </w:r>
      <w:r w:rsidRPr="003E2C3C">
        <w:rPr>
          <w:sz w:val="24"/>
          <w:szCs w:val="24"/>
        </w:rPr>
        <w:t xml:space="preserve"> the foreign entrepreneurship</w:t>
      </w:r>
      <w:r w:rsidR="00E04ED3" w:rsidRPr="003E2C3C">
        <w:rPr>
          <w:sz w:val="24"/>
          <w:szCs w:val="24"/>
        </w:rPr>
        <w:t xml:space="preserve"> quota has a negative impact on</w:t>
      </w:r>
      <w:r w:rsidR="00B6355B" w:rsidRPr="003E2C3C">
        <w:rPr>
          <w:sz w:val="24"/>
          <w:szCs w:val="24"/>
        </w:rPr>
        <w:t xml:space="preserve"> the web response rate</w:t>
      </w:r>
      <w:r w:rsidRPr="003E2C3C">
        <w:rPr>
          <w:sz w:val="24"/>
          <w:szCs w:val="24"/>
        </w:rPr>
        <w:t>.</w:t>
      </w:r>
    </w:p>
    <w:p w:rsidR="003C751C" w:rsidRPr="003E2C3C" w:rsidRDefault="009B3AF7" w:rsidP="00EE7DC8">
      <w:pPr>
        <w:pStyle w:val="Maintext"/>
        <w:spacing w:before="240" w:line="360" w:lineRule="auto"/>
        <w:rPr>
          <w:sz w:val="24"/>
          <w:szCs w:val="24"/>
        </w:rPr>
      </w:pPr>
      <w:r w:rsidRPr="003E2C3C">
        <w:rPr>
          <w:sz w:val="24"/>
          <w:szCs w:val="24"/>
        </w:rPr>
        <w:t>R</w:t>
      </w:r>
      <w:r w:rsidR="00054860" w:rsidRPr="003E2C3C">
        <w:rPr>
          <w:sz w:val="24"/>
          <w:szCs w:val="24"/>
        </w:rPr>
        <w:t xml:space="preserve">esults of this paper suggest that advisable policy actions aimed at increasing the web response rates </w:t>
      </w:r>
      <w:r w:rsidR="00B6355B" w:rsidRPr="003E2C3C">
        <w:rPr>
          <w:sz w:val="24"/>
          <w:szCs w:val="24"/>
        </w:rPr>
        <w:t xml:space="preserve">have </w:t>
      </w:r>
      <w:r w:rsidRPr="003E2C3C">
        <w:rPr>
          <w:sz w:val="24"/>
          <w:szCs w:val="24"/>
        </w:rPr>
        <w:t>to focus o</w:t>
      </w:r>
      <w:r w:rsidR="00054860" w:rsidRPr="003E2C3C">
        <w:rPr>
          <w:sz w:val="24"/>
          <w:szCs w:val="24"/>
        </w:rPr>
        <w:t>n supporting the internet</w:t>
      </w:r>
      <w:r w:rsidRPr="003E2C3C">
        <w:rPr>
          <w:sz w:val="24"/>
          <w:szCs w:val="24"/>
        </w:rPr>
        <w:t xml:space="preserve"> education of elderly people and</w:t>
      </w:r>
      <w:r w:rsidR="00054860" w:rsidRPr="003E2C3C">
        <w:rPr>
          <w:sz w:val="24"/>
          <w:szCs w:val="24"/>
        </w:rPr>
        <w:t xml:space="preserve"> foreigner</w:t>
      </w:r>
      <w:r w:rsidRPr="003E2C3C">
        <w:rPr>
          <w:sz w:val="24"/>
          <w:szCs w:val="24"/>
        </w:rPr>
        <w:t>s,</w:t>
      </w:r>
      <w:r w:rsidR="00054860" w:rsidRPr="003E2C3C">
        <w:rPr>
          <w:sz w:val="24"/>
          <w:szCs w:val="24"/>
        </w:rPr>
        <w:t xml:space="preserve"> and on </w:t>
      </w:r>
      <w:r w:rsidRPr="003E2C3C">
        <w:rPr>
          <w:sz w:val="24"/>
          <w:szCs w:val="24"/>
        </w:rPr>
        <w:lastRenderedPageBreak/>
        <w:t xml:space="preserve">mainly concentrating on </w:t>
      </w:r>
      <w:r w:rsidR="00054860" w:rsidRPr="003E2C3C">
        <w:rPr>
          <w:sz w:val="24"/>
          <w:szCs w:val="24"/>
        </w:rPr>
        <w:t>small dimension domains (municipalities /enterprises)</w:t>
      </w:r>
      <w:r w:rsidR="00EE7DC8" w:rsidRPr="003E2C3C">
        <w:rPr>
          <w:sz w:val="24"/>
          <w:szCs w:val="24"/>
        </w:rPr>
        <w:t xml:space="preserve">. </w:t>
      </w:r>
      <w:r w:rsidR="00054860" w:rsidRPr="003E2C3C">
        <w:rPr>
          <w:sz w:val="24"/>
          <w:szCs w:val="24"/>
        </w:rPr>
        <w:t xml:space="preserve">Further developments are </w:t>
      </w:r>
      <w:r w:rsidR="00226A83" w:rsidRPr="003E2C3C">
        <w:rPr>
          <w:sz w:val="24"/>
          <w:szCs w:val="24"/>
        </w:rPr>
        <w:t xml:space="preserve">limited by </w:t>
      </w:r>
      <w:r w:rsidR="00054860" w:rsidRPr="003E2C3C">
        <w:rPr>
          <w:sz w:val="24"/>
          <w:szCs w:val="24"/>
        </w:rPr>
        <w:t>the availability of additional information</w:t>
      </w:r>
      <w:r w:rsidR="00226A83" w:rsidRPr="003E2C3C">
        <w:rPr>
          <w:sz w:val="24"/>
          <w:szCs w:val="24"/>
        </w:rPr>
        <w:t>. A</w:t>
      </w:r>
      <w:r w:rsidR="00054860" w:rsidRPr="003E2C3C">
        <w:rPr>
          <w:sz w:val="24"/>
          <w:szCs w:val="24"/>
        </w:rPr>
        <w:t>s</w:t>
      </w:r>
      <w:r w:rsidR="00226A83" w:rsidRPr="003E2C3C">
        <w:rPr>
          <w:sz w:val="24"/>
          <w:szCs w:val="24"/>
        </w:rPr>
        <w:t xml:space="preserve"> soon as</w:t>
      </w:r>
      <w:r w:rsidR="00054860" w:rsidRPr="003E2C3C">
        <w:rPr>
          <w:sz w:val="24"/>
          <w:szCs w:val="24"/>
        </w:rPr>
        <w:t xml:space="preserve"> more data </w:t>
      </w:r>
      <w:r w:rsidR="00226A83" w:rsidRPr="003E2C3C">
        <w:rPr>
          <w:sz w:val="24"/>
          <w:szCs w:val="24"/>
        </w:rPr>
        <w:t xml:space="preserve">will </w:t>
      </w:r>
      <w:r w:rsidR="00054860" w:rsidRPr="003E2C3C">
        <w:rPr>
          <w:sz w:val="24"/>
          <w:szCs w:val="24"/>
        </w:rPr>
        <w:t xml:space="preserve">become available </w:t>
      </w:r>
      <w:r w:rsidR="00226A83" w:rsidRPr="003E2C3C">
        <w:rPr>
          <w:sz w:val="24"/>
          <w:szCs w:val="24"/>
        </w:rPr>
        <w:t xml:space="preserve">it will be possible </w:t>
      </w:r>
      <w:r w:rsidR="00054860" w:rsidRPr="003E2C3C">
        <w:rPr>
          <w:sz w:val="24"/>
          <w:szCs w:val="24"/>
        </w:rPr>
        <w:t>focus</w:t>
      </w:r>
      <w:r w:rsidR="00226A83" w:rsidRPr="003E2C3C">
        <w:rPr>
          <w:sz w:val="24"/>
          <w:szCs w:val="24"/>
        </w:rPr>
        <w:t xml:space="preserve">ing on further features besides </w:t>
      </w:r>
      <w:r w:rsidR="00054860" w:rsidRPr="003E2C3C">
        <w:rPr>
          <w:sz w:val="24"/>
          <w:szCs w:val="24"/>
        </w:rPr>
        <w:t xml:space="preserve">the ICT literacy. This latter in fact is a very important motivation in web participation but also a numerous set of social, demographic, and territorial features </w:t>
      </w:r>
      <w:r w:rsidR="00B6355B" w:rsidRPr="003E2C3C">
        <w:rPr>
          <w:sz w:val="24"/>
          <w:szCs w:val="24"/>
        </w:rPr>
        <w:t xml:space="preserve">could </w:t>
      </w:r>
      <w:r w:rsidR="00054860" w:rsidRPr="003E2C3C">
        <w:rPr>
          <w:sz w:val="24"/>
          <w:szCs w:val="24"/>
        </w:rPr>
        <w:t xml:space="preserve">play an important role to </w:t>
      </w:r>
      <w:r w:rsidR="00B6355B" w:rsidRPr="003E2C3C">
        <w:rPr>
          <w:sz w:val="24"/>
          <w:szCs w:val="24"/>
        </w:rPr>
        <w:t>ensure</w:t>
      </w:r>
      <w:r w:rsidR="00054860" w:rsidRPr="003E2C3C">
        <w:rPr>
          <w:sz w:val="24"/>
          <w:szCs w:val="24"/>
        </w:rPr>
        <w:t xml:space="preserve"> an high participation</w:t>
      </w:r>
      <w:r w:rsidR="000A3EB6" w:rsidRPr="003E2C3C">
        <w:rPr>
          <w:sz w:val="24"/>
          <w:szCs w:val="24"/>
        </w:rPr>
        <w:t xml:space="preserve"> rate</w:t>
      </w:r>
      <w:r w:rsidR="00054860" w:rsidRPr="003E2C3C">
        <w:rPr>
          <w:sz w:val="24"/>
          <w:szCs w:val="24"/>
        </w:rPr>
        <w:t xml:space="preserve">. </w:t>
      </w:r>
    </w:p>
    <w:p w:rsidR="00EE7DC8" w:rsidRPr="003E2C3C" w:rsidRDefault="00EE7DC8" w:rsidP="00EE7DC8">
      <w:pPr>
        <w:tabs>
          <w:tab w:val="left" w:pos="993"/>
        </w:tabs>
        <w:spacing w:before="240" w:after="0" w:line="360" w:lineRule="auto"/>
        <w:jc w:val="both"/>
        <w:rPr>
          <w:rFonts w:ascii="Times New Roman" w:hAnsi="Times New Roman"/>
          <w:b/>
          <w:bCs/>
          <w:sz w:val="24"/>
          <w:szCs w:val="24"/>
          <w:lang w:val="en-GB"/>
        </w:rPr>
      </w:pPr>
    </w:p>
    <w:p w:rsidR="00054860" w:rsidRPr="003E2C3C" w:rsidRDefault="00054860" w:rsidP="00EE7DC8">
      <w:pPr>
        <w:tabs>
          <w:tab w:val="left" w:pos="993"/>
        </w:tabs>
        <w:spacing w:before="240" w:after="0" w:line="360" w:lineRule="auto"/>
        <w:jc w:val="both"/>
        <w:rPr>
          <w:rFonts w:ascii="Times New Roman" w:hAnsi="Times New Roman"/>
          <w:b/>
          <w:bCs/>
          <w:sz w:val="24"/>
          <w:szCs w:val="24"/>
          <w:lang w:val="en-GB"/>
        </w:rPr>
      </w:pPr>
      <w:r w:rsidRPr="003E2C3C">
        <w:rPr>
          <w:rFonts w:ascii="Times New Roman" w:hAnsi="Times New Roman"/>
          <w:b/>
          <w:bCs/>
          <w:sz w:val="24"/>
          <w:szCs w:val="24"/>
          <w:lang w:val="en-GB"/>
        </w:rPr>
        <w:t>References</w:t>
      </w:r>
    </w:p>
    <w:p w:rsidR="00054860" w:rsidRPr="003E2C3C" w:rsidRDefault="00EE7DC8" w:rsidP="00EE7DC8">
      <w:pPr>
        <w:pStyle w:val="Paragrafoelenco"/>
        <w:spacing w:after="0" w:line="240" w:lineRule="auto"/>
        <w:ind w:left="0"/>
        <w:jc w:val="both"/>
        <w:rPr>
          <w:rFonts w:ascii="Times New Roman" w:hAnsi="Times New Roman"/>
          <w:sz w:val="24"/>
          <w:szCs w:val="24"/>
          <w:lang w:val="en-GB" w:eastAsia="it-IT"/>
        </w:rPr>
      </w:pPr>
      <w:r w:rsidRPr="003E2C3C">
        <w:rPr>
          <w:rFonts w:ascii="Times New Roman" w:hAnsi="Times New Roman"/>
          <w:sz w:val="24"/>
          <w:szCs w:val="24"/>
          <w:lang w:val="en-GB"/>
        </w:rPr>
        <w:t xml:space="preserve">[1] </w:t>
      </w:r>
      <w:r w:rsidR="00054860" w:rsidRPr="003E2C3C">
        <w:rPr>
          <w:rFonts w:ascii="Times New Roman" w:hAnsi="Times New Roman"/>
          <w:sz w:val="24"/>
          <w:szCs w:val="24"/>
          <w:lang w:val="en-GB" w:eastAsia="it-IT"/>
        </w:rPr>
        <w:t xml:space="preserve">Bech M., Bo Kristensen M.B. (2009). </w:t>
      </w:r>
      <w:r w:rsidR="00054860" w:rsidRPr="003E2C3C">
        <w:rPr>
          <w:rFonts w:ascii="Times New Roman" w:hAnsi="Times New Roman"/>
          <w:i/>
          <w:sz w:val="24"/>
          <w:szCs w:val="24"/>
          <w:lang w:val="en-GB" w:eastAsia="it-IT"/>
        </w:rPr>
        <w:t>Differential response rates in postal and Web-based surveys among older respondents</w:t>
      </w:r>
      <w:r w:rsidR="00054860" w:rsidRPr="003E2C3C">
        <w:rPr>
          <w:rFonts w:ascii="Times New Roman" w:hAnsi="Times New Roman"/>
          <w:sz w:val="24"/>
          <w:szCs w:val="24"/>
          <w:lang w:val="en-GB" w:eastAsia="it-IT"/>
        </w:rPr>
        <w:t>, Survey Research Methods, 2009, Vol.3, No. 1, pp.1-6.</w:t>
      </w:r>
    </w:p>
    <w:p w:rsidR="00054860" w:rsidRPr="003E2C3C" w:rsidRDefault="00EE7DC8" w:rsidP="00EE7DC8">
      <w:pPr>
        <w:spacing w:after="0" w:line="240" w:lineRule="auto"/>
        <w:jc w:val="both"/>
        <w:rPr>
          <w:rFonts w:ascii="Times New Roman" w:hAnsi="Times New Roman"/>
          <w:sz w:val="24"/>
          <w:szCs w:val="24"/>
          <w:lang w:val="en-GB"/>
        </w:rPr>
      </w:pPr>
      <w:r w:rsidRPr="003E2C3C">
        <w:rPr>
          <w:rFonts w:ascii="Times New Roman" w:hAnsi="Times New Roman"/>
          <w:sz w:val="24"/>
          <w:szCs w:val="24"/>
          <w:lang w:val="en-GB" w:eastAsia="it-IT"/>
        </w:rPr>
        <w:t xml:space="preserve">[2] </w:t>
      </w:r>
      <w:r w:rsidR="00054860" w:rsidRPr="003E2C3C">
        <w:rPr>
          <w:rFonts w:ascii="Times New Roman" w:hAnsi="Times New Roman"/>
          <w:sz w:val="24"/>
          <w:szCs w:val="24"/>
          <w:lang w:val="en-GB" w:eastAsia="it-IT"/>
        </w:rPr>
        <w:t xml:space="preserve">Bethlehem J. Biffignandi, S. (2011). </w:t>
      </w:r>
      <w:r w:rsidR="00054860" w:rsidRPr="003E2C3C">
        <w:rPr>
          <w:rFonts w:ascii="Times New Roman" w:hAnsi="Times New Roman"/>
          <w:i/>
          <w:sz w:val="24"/>
          <w:szCs w:val="24"/>
          <w:lang w:val="en-GB" w:eastAsia="it-IT"/>
        </w:rPr>
        <w:t>Handbook Web Surveys</w:t>
      </w:r>
      <w:r w:rsidR="00054860" w:rsidRPr="003E2C3C">
        <w:rPr>
          <w:rFonts w:ascii="Times New Roman" w:hAnsi="Times New Roman"/>
          <w:sz w:val="24"/>
          <w:szCs w:val="24"/>
          <w:lang w:val="en-GB" w:eastAsia="it-IT"/>
        </w:rPr>
        <w:t xml:space="preserve">: </w:t>
      </w:r>
      <w:r w:rsidR="00054860" w:rsidRPr="003E2C3C">
        <w:rPr>
          <w:rFonts w:ascii="Times New Roman" w:hAnsi="Times New Roman"/>
          <w:sz w:val="24"/>
          <w:szCs w:val="24"/>
          <w:lang w:val="en-GB"/>
        </w:rPr>
        <w:t>New York: Wiley &amp; S Sons.</w:t>
      </w:r>
    </w:p>
    <w:p w:rsidR="00054860" w:rsidRPr="003E2C3C" w:rsidRDefault="00EE7DC8" w:rsidP="00EE7DC8">
      <w:pPr>
        <w:tabs>
          <w:tab w:val="left" w:pos="993"/>
        </w:tabs>
        <w:spacing w:after="0" w:line="240" w:lineRule="auto"/>
        <w:jc w:val="both"/>
        <w:rPr>
          <w:rFonts w:ascii="Times New Roman" w:hAnsi="Times New Roman"/>
          <w:sz w:val="24"/>
          <w:szCs w:val="24"/>
        </w:rPr>
      </w:pPr>
      <w:proofErr w:type="gramStart"/>
      <w:r w:rsidRPr="003E2C3C">
        <w:rPr>
          <w:rFonts w:ascii="Times New Roman" w:hAnsi="Times New Roman"/>
          <w:sz w:val="24"/>
          <w:szCs w:val="24"/>
          <w:lang w:eastAsia="it-IT"/>
        </w:rPr>
        <w:t>[3</w:t>
      </w:r>
      <w:proofErr w:type="gramEnd"/>
      <w:r w:rsidRPr="003E2C3C">
        <w:rPr>
          <w:rFonts w:ascii="Times New Roman" w:hAnsi="Times New Roman"/>
          <w:sz w:val="24"/>
          <w:szCs w:val="24"/>
          <w:lang w:eastAsia="it-IT"/>
        </w:rPr>
        <w:t xml:space="preserve">] </w:t>
      </w:r>
      <w:r w:rsidR="00054860" w:rsidRPr="003E2C3C">
        <w:rPr>
          <w:rFonts w:ascii="Times New Roman" w:hAnsi="Times New Roman"/>
          <w:sz w:val="24"/>
          <w:szCs w:val="24"/>
        </w:rPr>
        <w:t xml:space="preserve">Istat (2007). </w:t>
      </w:r>
      <w:r w:rsidR="00054860" w:rsidRPr="003E2C3C">
        <w:rPr>
          <w:rFonts w:ascii="Times New Roman" w:hAnsi="Times New Roman"/>
          <w:i/>
          <w:sz w:val="24"/>
          <w:szCs w:val="24"/>
        </w:rPr>
        <w:t xml:space="preserve">La progettazione dei censimenti generali 2010-2011. </w:t>
      </w:r>
      <w:proofErr w:type="gramStart"/>
      <w:r w:rsidR="00054860" w:rsidRPr="003E2C3C">
        <w:rPr>
          <w:rFonts w:ascii="Times New Roman" w:hAnsi="Times New Roman"/>
          <w:i/>
          <w:sz w:val="24"/>
          <w:szCs w:val="24"/>
        </w:rPr>
        <w:t>Analisi comparative di esperienze censuarie estere e valutazione di applicabilità di metodi e tecniche ai censimenti italiani</w:t>
      </w:r>
      <w:proofErr w:type="gramEnd"/>
      <w:r w:rsidR="00054860" w:rsidRPr="003E2C3C">
        <w:rPr>
          <w:rFonts w:ascii="Times New Roman" w:hAnsi="Times New Roman"/>
          <w:i/>
          <w:sz w:val="24"/>
          <w:szCs w:val="24"/>
        </w:rPr>
        <w:t>.</w:t>
      </w:r>
      <w:r w:rsidR="00054860" w:rsidRPr="003E2C3C">
        <w:rPr>
          <w:rFonts w:ascii="Times New Roman" w:hAnsi="Times New Roman"/>
          <w:sz w:val="24"/>
          <w:szCs w:val="24"/>
        </w:rPr>
        <w:t xml:space="preserve"> </w:t>
      </w:r>
      <w:proofErr w:type="gramStart"/>
      <w:r w:rsidR="00054860" w:rsidRPr="003E2C3C">
        <w:rPr>
          <w:rFonts w:ascii="Times New Roman" w:hAnsi="Times New Roman"/>
          <w:sz w:val="24"/>
          <w:szCs w:val="24"/>
        </w:rPr>
        <w:t>(Documenti</w:t>
      </w:r>
      <w:proofErr w:type="gramEnd"/>
      <w:r w:rsidR="00054860" w:rsidRPr="003E2C3C">
        <w:rPr>
          <w:rFonts w:ascii="Times New Roman" w:hAnsi="Times New Roman"/>
          <w:sz w:val="24"/>
          <w:szCs w:val="24"/>
        </w:rPr>
        <w:t xml:space="preserve"> n.9/2007). Roma: Istat Servizio Editoria - Centro Stampa.</w:t>
      </w:r>
    </w:p>
    <w:p w:rsidR="00054860" w:rsidRPr="003E2C3C" w:rsidRDefault="00EE7DC8" w:rsidP="00EE7DC8">
      <w:pPr>
        <w:spacing w:after="0" w:line="240" w:lineRule="auto"/>
        <w:jc w:val="both"/>
        <w:rPr>
          <w:rFonts w:ascii="Times New Roman" w:hAnsi="Times New Roman"/>
          <w:sz w:val="24"/>
          <w:szCs w:val="24"/>
        </w:rPr>
      </w:pPr>
      <w:proofErr w:type="gramStart"/>
      <w:r w:rsidRPr="003E2C3C">
        <w:rPr>
          <w:rFonts w:ascii="Times New Roman" w:hAnsi="Times New Roman"/>
          <w:sz w:val="24"/>
          <w:szCs w:val="24"/>
        </w:rPr>
        <w:t>[4</w:t>
      </w:r>
      <w:proofErr w:type="gramEnd"/>
      <w:r w:rsidRPr="003E2C3C">
        <w:rPr>
          <w:rFonts w:ascii="Times New Roman" w:hAnsi="Times New Roman"/>
          <w:sz w:val="24"/>
          <w:szCs w:val="24"/>
        </w:rPr>
        <w:t xml:space="preserve">] </w:t>
      </w:r>
      <w:r w:rsidR="00054860" w:rsidRPr="003E2C3C">
        <w:rPr>
          <w:rFonts w:ascii="Times New Roman" w:hAnsi="Times New Roman"/>
          <w:sz w:val="24"/>
          <w:szCs w:val="24"/>
        </w:rPr>
        <w:t xml:space="preserve">Istat (2013). </w:t>
      </w:r>
      <w:r w:rsidR="00054860" w:rsidRPr="003E2C3C">
        <w:rPr>
          <w:rFonts w:ascii="Times New Roman" w:hAnsi="Times New Roman"/>
          <w:i/>
          <w:sz w:val="24"/>
          <w:szCs w:val="24"/>
        </w:rPr>
        <w:t xml:space="preserve">Cittadini e nuove tecnologie. </w:t>
      </w:r>
      <w:r w:rsidR="00054860" w:rsidRPr="003E2C3C">
        <w:rPr>
          <w:rFonts w:ascii="Times New Roman" w:hAnsi="Times New Roman"/>
          <w:sz w:val="24"/>
          <w:szCs w:val="24"/>
        </w:rPr>
        <w:t xml:space="preserve">Statistiche report (19 dicembre 2013), </w:t>
      </w:r>
      <w:hyperlink r:id="rId16" w:history="1">
        <w:r w:rsidR="00054860" w:rsidRPr="003E2C3C">
          <w:rPr>
            <w:rStyle w:val="Collegamentoipertestuale"/>
            <w:rFonts w:ascii="Times New Roman" w:hAnsi="Times New Roman"/>
            <w:sz w:val="24"/>
            <w:szCs w:val="24"/>
          </w:rPr>
          <w:t>http://www.istat.it/it/archivio/108009</w:t>
        </w:r>
      </w:hyperlink>
      <w:r w:rsidR="00054860" w:rsidRPr="003E2C3C">
        <w:rPr>
          <w:rFonts w:ascii="Times New Roman" w:hAnsi="Times New Roman"/>
          <w:sz w:val="24"/>
          <w:szCs w:val="24"/>
        </w:rPr>
        <w:t>.</w:t>
      </w:r>
    </w:p>
    <w:p w:rsidR="00054860" w:rsidRPr="003E2C3C" w:rsidRDefault="00EE7DC8" w:rsidP="00EE7DC8">
      <w:pPr>
        <w:spacing w:after="0" w:line="240" w:lineRule="auto"/>
        <w:jc w:val="both"/>
        <w:rPr>
          <w:rFonts w:ascii="Times New Roman" w:hAnsi="Times New Roman"/>
          <w:bCs/>
          <w:sz w:val="24"/>
          <w:szCs w:val="24"/>
          <w:lang w:val="en-GB"/>
        </w:rPr>
      </w:pPr>
      <w:r w:rsidRPr="003E2C3C">
        <w:rPr>
          <w:rFonts w:ascii="Times New Roman" w:hAnsi="Times New Roman"/>
          <w:bCs/>
          <w:sz w:val="24"/>
          <w:szCs w:val="24"/>
          <w:lang w:val="en-GB"/>
        </w:rPr>
        <w:t xml:space="preserve">[5] </w:t>
      </w:r>
      <w:proofErr w:type="spellStart"/>
      <w:r w:rsidR="00054860" w:rsidRPr="003E2C3C">
        <w:rPr>
          <w:rFonts w:ascii="Times New Roman" w:hAnsi="Times New Roman"/>
          <w:bCs/>
          <w:sz w:val="24"/>
          <w:szCs w:val="24"/>
          <w:lang w:val="en-GB"/>
        </w:rPr>
        <w:t>Martelli</w:t>
      </w:r>
      <w:proofErr w:type="spellEnd"/>
      <w:r w:rsidR="00054860" w:rsidRPr="003E2C3C">
        <w:rPr>
          <w:rFonts w:ascii="Times New Roman" w:hAnsi="Times New Roman"/>
          <w:bCs/>
          <w:sz w:val="24"/>
          <w:szCs w:val="24"/>
          <w:lang w:val="en-GB"/>
        </w:rPr>
        <w:t xml:space="preserve">, B.M. (2005). </w:t>
      </w:r>
      <w:proofErr w:type="gramStart"/>
      <w:r w:rsidR="00054860" w:rsidRPr="003E2C3C">
        <w:rPr>
          <w:rFonts w:ascii="Times New Roman" w:hAnsi="Times New Roman"/>
          <w:bCs/>
          <w:i/>
          <w:sz w:val="24"/>
          <w:szCs w:val="24"/>
          <w:lang w:val="en-GB"/>
        </w:rPr>
        <w:t>Relationship between response rates and data collection methods</w:t>
      </w:r>
      <w:r w:rsidR="00054860" w:rsidRPr="003E2C3C">
        <w:rPr>
          <w:rFonts w:ascii="Times New Roman" w:hAnsi="Times New Roman"/>
          <w:bCs/>
          <w:sz w:val="24"/>
          <w:szCs w:val="24"/>
          <w:lang w:val="en-GB"/>
        </w:rPr>
        <w:t>.</w:t>
      </w:r>
      <w:proofErr w:type="gramEnd"/>
      <w:r w:rsidR="00054860" w:rsidRPr="003E2C3C">
        <w:rPr>
          <w:rFonts w:ascii="Times New Roman" w:hAnsi="Times New Roman"/>
          <w:bCs/>
          <w:sz w:val="24"/>
          <w:szCs w:val="24"/>
          <w:lang w:val="en-GB"/>
        </w:rPr>
        <w:t xml:space="preserve"> Paper presented at OECD Workshop / European Commission Working Group on Business Tendency and Consumer Opinion Surveys, </w:t>
      </w:r>
      <w:proofErr w:type="spellStart"/>
      <w:r w:rsidR="00054860" w:rsidRPr="003E2C3C">
        <w:rPr>
          <w:rFonts w:ascii="Times New Roman" w:hAnsi="Times New Roman"/>
          <w:bCs/>
          <w:sz w:val="24"/>
          <w:szCs w:val="24"/>
          <w:lang w:val="en-GB"/>
        </w:rPr>
        <w:t>Brussells</w:t>
      </w:r>
      <w:proofErr w:type="spellEnd"/>
      <w:r w:rsidR="00054860" w:rsidRPr="003E2C3C">
        <w:rPr>
          <w:rFonts w:ascii="Times New Roman" w:hAnsi="Times New Roman"/>
          <w:bCs/>
          <w:sz w:val="24"/>
          <w:szCs w:val="24"/>
          <w:lang w:val="en-GB"/>
        </w:rPr>
        <w:t>, November.</w:t>
      </w:r>
    </w:p>
    <w:p w:rsidR="00054860" w:rsidRPr="003E2C3C" w:rsidRDefault="00EE7DC8" w:rsidP="00EE7DC8">
      <w:pPr>
        <w:spacing w:after="0" w:line="240" w:lineRule="auto"/>
        <w:jc w:val="both"/>
        <w:rPr>
          <w:rFonts w:ascii="Times New Roman" w:hAnsi="Times New Roman"/>
          <w:sz w:val="24"/>
          <w:szCs w:val="24"/>
          <w:lang w:val="en-GB"/>
        </w:rPr>
      </w:pPr>
      <w:proofErr w:type="gramStart"/>
      <w:r w:rsidRPr="003E2C3C">
        <w:rPr>
          <w:rFonts w:ascii="Times New Roman" w:hAnsi="Times New Roman"/>
          <w:bCs/>
          <w:sz w:val="24"/>
          <w:szCs w:val="24"/>
        </w:rPr>
        <w:t>[6</w:t>
      </w:r>
      <w:proofErr w:type="gramEnd"/>
      <w:r w:rsidRPr="003E2C3C">
        <w:rPr>
          <w:rFonts w:ascii="Times New Roman" w:hAnsi="Times New Roman"/>
          <w:bCs/>
          <w:sz w:val="24"/>
          <w:szCs w:val="24"/>
        </w:rPr>
        <w:t xml:space="preserve">] </w:t>
      </w:r>
      <w:proofErr w:type="spellStart"/>
      <w:r w:rsidR="00054860" w:rsidRPr="003E2C3C">
        <w:rPr>
          <w:rFonts w:ascii="Times New Roman" w:hAnsi="Times New Roman"/>
          <w:sz w:val="24"/>
          <w:szCs w:val="24"/>
        </w:rPr>
        <w:t>Stassi</w:t>
      </w:r>
      <w:proofErr w:type="spellEnd"/>
      <w:r w:rsidR="00054860" w:rsidRPr="003E2C3C">
        <w:rPr>
          <w:rFonts w:ascii="Times New Roman" w:hAnsi="Times New Roman"/>
          <w:sz w:val="24"/>
          <w:szCs w:val="24"/>
        </w:rPr>
        <w:t xml:space="preserve">, G., Valentini, A. (2013). </w:t>
      </w:r>
      <w:r w:rsidR="00054860" w:rsidRPr="003E2C3C">
        <w:rPr>
          <w:rFonts w:ascii="Times New Roman" w:hAnsi="Times New Roman"/>
          <w:i/>
          <w:sz w:val="24"/>
          <w:szCs w:val="24"/>
        </w:rPr>
        <w:t xml:space="preserve">L’Italia del censimento. Struttura demografica e processo di rilevazione. </w:t>
      </w:r>
      <w:r w:rsidR="00054860" w:rsidRPr="003E2C3C">
        <w:rPr>
          <w:rFonts w:ascii="Times New Roman" w:hAnsi="Times New Roman"/>
          <w:sz w:val="24"/>
          <w:szCs w:val="24"/>
          <w:lang w:val="en-GB"/>
        </w:rPr>
        <w:t xml:space="preserve">Toscana, Roma: Istat. </w:t>
      </w:r>
    </w:p>
    <w:p w:rsidR="00054860" w:rsidRPr="003E2C3C" w:rsidRDefault="00EE7DC8" w:rsidP="00EE7DC8">
      <w:pPr>
        <w:autoSpaceDE w:val="0"/>
        <w:autoSpaceDN w:val="0"/>
        <w:adjustRightInd w:val="0"/>
        <w:spacing w:after="0" w:line="240" w:lineRule="auto"/>
        <w:rPr>
          <w:rFonts w:ascii="Times New Roman" w:hAnsi="Times New Roman"/>
          <w:sz w:val="24"/>
          <w:szCs w:val="24"/>
          <w:lang w:val="en-GB"/>
        </w:rPr>
      </w:pPr>
      <w:r w:rsidRPr="003E2C3C">
        <w:rPr>
          <w:rFonts w:ascii="Times New Roman" w:hAnsi="Times New Roman"/>
          <w:sz w:val="24"/>
          <w:szCs w:val="24"/>
          <w:lang w:val="en-GB"/>
        </w:rPr>
        <w:t xml:space="preserve">[7] </w:t>
      </w:r>
      <w:r w:rsidR="00054860" w:rsidRPr="003E2C3C">
        <w:rPr>
          <w:rFonts w:ascii="Times New Roman" w:hAnsi="Times New Roman"/>
          <w:sz w:val="24"/>
          <w:szCs w:val="24"/>
          <w:lang w:val="en-GB"/>
        </w:rPr>
        <w:t xml:space="preserve">U.S. Bureau of Census (2001). </w:t>
      </w:r>
      <w:proofErr w:type="gramStart"/>
      <w:r w:rsidR="00054860" w:rsidRPr="003E2C3C">
        <w:rPr>
          <w:rFonts w:ascii="Times New Roman" w:hAnsi="Times New Roman"/>
          <w:i/>
          <w:sz w:val="24"/>
          <w:szCs w:val="24"/>
          <w:lang w:val="en-GB"/>
        </w:rPr>
        <w:t>Introduction to Census 2000 Data Products</w:t>
      </w:r>
      <w:r w:rsidR="00054860" w:rsidRPr="003E2C3C">
        <w:rPr>
          <w:rFonts w:ascii="Times New Roman" w:hAnsi="Times New Roman"/>
          <w:sz w:val="24"/>
          <w:szCs w:val="24"/>
          <w:lang w:val="en-GB"/>
        </w:rPr>
        <w:t>.</w:t>
      </w:r>
      <w:proofErr w:type="gramEnd"/>
      <w:r w:rsidR="00054860" w:rsidRPr="003E2C3C">
        <w:rPr>
          <w:rFonts w:ascii="Times New Roman" w:hAnsi="Times New Roman"/>
          <w:sz w:val="24"/>
          <w:szCs w:val="24"/>
          <w:lang w:val="en-GB"/>
        </w:rPr>
        <w:t xml:space="preserve"> </w:t>
      </w:r>
      <w:proofErr w:type="gramStart"/>
      <w:r w:rsidR="00054860" w:rsidRPr="003E2C3C">
        <w:rPr>
          <w:rFonts w:ascii="Times New Roman" w:hAnsi="Times New Roman"/>
          <w:sz w:val="24"/>
          <w:szCs w:val="24"/>
          <w:lang w:val="en-GB"/>
        </w:rPr>
        <w:t>MSO/01-ICDP.</w:t>
      </w:r>
      <w:proofErr w:type="gramEnd"/>
      <w:r w:rsidR="00054860" w:rsidRPr="003E2C3C">
        <w:rPr>
          <w:rFonts w:ascii="Times New Roman" w:hAnsi="Times New Roman"/>
          <w:sz w:val="24"/>
          <w:szCs w:val="24"/>
          <w:lang w:val="en-GB"/>
        </w:rPr>
        <w:t xml:space="preserve"> Washington D.C. Available on </w:t>
      </w:r>
      <w:hyperlink r:id="rId17" w:history="1">
        <w:r w:rsidR="00845E24" w:rsidRPr="003E2C3C">
          <w:rPr>
            <w:rStyle w:val="Collegamentoipertestuale"/>
            <w:rFonts w:ascii="Times New Roman" w:hAnsi="Times New Roman"/>
            <w:sz w:val="24"/>
            <w:szCs w:val="24"/>
            <w:lang w:val="en-GB"/>
          </w:rPr>
          <w:t>http://www.census.gov/prod/2001pubs/mso-01icdp.pdf</w:t>
        </w:r>
      </w:hyperlink>
    </w:p>
    <w:p w:rsidR="00845E24" w:rsidRPr="00F11BD7" w:rsidRDefault="00845E24" w:rsidP="00845E24">
      <w:pPr>
        <w:spacing w:after="0" w:line="23" w:lineRule="atLeast"/>
        <w:ind w:left="284" w:hanging="284"/>
        <w:jc w:val="both"/>
        <w:rPr>
          <w:rFonts w:ascii="Arial" w:hAnsi="Arial" w:cs="Arial"/>
          <w:sz w:val="18"/>
          <w:szCs w:val="18"/>
          <w:lang w:val="en-GB"/>
        </w:rPr>
      </w:pPr>
      <w:r w:rsidRPr="003E2C3C">
        <w:rPr>
          <w:rFonts w:ascii="Times New Roman" w:hAnsi="Times New Roman"/>
          <w:sz w:val="24"/>
          <w:szCs w:val="24"/>
          <w:lang w:val="en-GB"/>
        </w:rPr>
        <w:t xml:space="preserve">[8] Wang R.Y., Strong D.M. (1996), </w:t>
      </w:r>
      <w:proofErr w:type="gramStart"/>
      <w:r w:rsidRPr="003E2C3C">
        <w:rPr>
          <w:rFonts w:ascii="Times New Roman" w:hAnsi="Times New Roman"/>
          <w:sz w:val="24"/>
          <w:szCs w:val="24"/>
          <w:lang w:val="en-GB"/>
        </w:rPr>
        <w:t>Beyond</w:t>
      </w:r>
      <w:proofErr w:type="gramEnd"/>
      <w:r w:rsidRPr="003E2C3C">
        <w:rPr>
          <w:rFonts w:ascii="Times New Roman" w:hAnsi="Times New Roman"/>
          <w:sz w:val="24"/>
          <w:szCs w:val="24"/>
          <w:lang w:val="en-GB"/>
        </w:rPr>
        <w:t xml:space="preserve"> accuracy: What data quality means to data consumers, Journal of Management Information Systems </w:t>
      </w:r>
      <w:r w:rsidRPr="003E2C3C">
        <w:rPr>
          <w:rFonts w:ascii="Times New Roman" w:hAnsi="Times New Roman"/>
          <w:sz w:val="24"/>
          <w:szCs w:val="24"/>
          <w:lang w:val="en-GB"/>
        </w:rPr>
        <w:br/>
        <w:t>Vol.12, No.4 Spring 1996</w:t>
      </w:r>
      <w:bookmarkStart w:id="0" w:name="_GoBack"/>
      <w:bookmarkEnd w:id="0"/>
    </w:p>
    <w:p w:rsidR="00845E24" w:rsidRPr="00214B58" w:rsidRDefault="00845E24" w:rsidP="00EE7DC8">
      <w:pPr>
        <w:autoSpaceDE w:val="0"/>
        <w:autoSpaceDN w:val="0"/>
        <w:adjustRightInd w:val="0"/>
        <w:spacing w:after="0" w:line="240" w:lineRule="auto"/>
        <w:rPr>
          <w:rFonts w:ascii="Times New Roman" w:hAnsi="Times New Roman"/>
          <w:sz w:val="24"/>
          <w:szCs w:val="24"/>
          <w:lang w:val="en-GB"/>
        </w:rPr>
      </w:pPr>
    </w:p>
    <w:p w:rsidR="00054860" w:rsidRPr="00214B58" w:rsidRDefault="00054860" w:rsidP="00214B58">
      <w:pPr>
        <w:pStyle w:val="Paragrafoelenco"/>
        <w:tabs>
          <w:tab w:val="left" w:pos="993"/>
        </w:tabs>
        <w:spacing w:before="240" w:after="0" w:line="360" w:lineRule="auto"/>
        <w:ind w:left="0" w:firstLine="709"/>
        <w:jc w:val="both"/>
        <w:rPr>
          <w:rFonts w:ascii="Times New Roman" w:hAnsi="Times New Roman"/>
          <w:b/>
          <w:bCs/>
          <w:sz w:val="24"/>
          <w:szCs w:val="24"/>
          <w:lang w:val="en-GB"/>
        </w:rPr>
      </w:pPr>
    </w:p>
    <w:p w:rsidR="00054860" w:rsidRPr="00214B58" w:rsidRDefault="00054860" w:rsidP="00214B58">
      <w:pPr>
        <w:spacing w:before="240" w:after="0" w:line="360" w:lineRule="auto"/>
        <w:ind w:firstLine="709"/>
        <w:rPr>
          <w:rFonts w:ascii="Times New Roman" w:hAnsi="Times New Roman"/>
          <w:sz w:val="24"/>
          <w:szCs w:val="24"/>
          <w:lang w:val="en-GB"/>
        </w:rPr>
      </w:pPr>
    </w:p>
    <w:sectPr w:rsidR="00054860" w:rsidRPr="00214B58" w:rsidSect="00AF5AB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CC0" w:rsidRDefault="001B3CC0">
      <w:r>
        <w:separator/>
      </w:r>
    </w:p>
  </w:endnote>
  <w:endnote w:type="continuationSeparator" w:id="0">
    <w:p w:rsidR="001B3CC0" w:rsidRDefault="001B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CC0" w:rsidRDefault="001B3CC0">
      <w:r>
        <w:separator/>
      </w:r>
    </w:p>
  </w:footnote>
  <w:footnote w:type="continuationSeparator" w:id="0">
    <w:p w:rsidR="001B3CC0" w:rsidRDefault="001B3CC0">
      <w:r>
        <w:continuationSeparator/>
      </w:r>
    </w:p>
  </w:footnote>
  <w:footnote w:id="1">
    <w:p w:rsidR="00054860" w:rsidRPr="00567063" w:rsidRDefault="00054860" w:rsidP="008B02D1">
      <w:pPr>
        <w:pStyle w:val="Testonotaapidipagina"/>
        <w:jc w:val="both"/>
        <w:rPr>
          <w:lang w:val="en-US"/>
        </w:rPr>
      </w:pPr>
      <w:r w:rsidRPr="004551EF">
        <w:rPr>
          <w:rStyle w:val="Rimandonotaapidipagina"/>
          <w:rFonts w:ascii="Arial" w:hAnsi="Arial" w:cs="Arial"/>
          <w:sz w:val="18"/>
          <w:szCs w:val="18"/>
        </w:rPr>
        <w:footnoteRef/>
      </w:r>
      <w:r w:rsidRPr="004551EF">
        <w:rPr>
          <w:rFonts w:ascii="Arial" w:hAnsi="Arial" w:cs="Arial"/>
          <w:sz w:val="18"/>
          <w:szCs w:val="18"/>
          <w:lang w:val="en-GB"/>
        </w:rPr>
        <w:t xml:space="preserve"> First census data are available on: </w:t>
      </w:r>
      <w:r w:rsidR="001B3CC0">
        <w:fldChar w:fldCharType="begin"/>
      </w:r>
      <w:r w:rsidR="001B3CC0" w:rsidRPr="003E2C3C">
        <w:rPr>
          <w:lang w:val="en-US"/>
        </w:rPr>
        <w:instrText xml:space="preserve"> HYPERLINK "http://dati.istat.it/" </w:instrText>
      </w:r>
      <w:r w:rsidR="001B3CC0">
        <w:fldChar w:fldCharType="separate"/>
      </w:r>
      <w:r w:rsidRPr="004551EF">
        <w:rPr>
          <w:rStyle w:val="Collegamentoipertestuale"/>
          <w:rFonts w:ascii="Arial" w:hAnsi="Arial" w:cs="Arial"/>
          <w:sz w:val="18"/>
          <w:szCs w:val="18"/>
          <w:lang w:val="en-GB"/>
        </w:rPr>
        <w:t>http://dati.istat.it/</w:t>
      </w:r>
      <w:r w:rsidR="001B3CC0">
        <w:rPr>
          <w:rStyle w:val="Collegamentoipertestuale"/>
          <w:rFonts w:ascii="Arial" w:hAnsi="Arial" w:cs="Arial"/>
          <w:sz w:val="18"/>
          <w:szCs w:val="18"/>
          <w:lang w:val="en-GB"/>
        </w:rPr>
        <w:fldChar w:fldCharType="end"/>
      </w:r>
      <w:r w:rsidR="00EF7F2E" w:rsidRPr="00EF7F2E">
        <w:rPr>
          <w:rFonts w:ascii="Times New Roman" w:hAnsi="Times New Roman"/>
          <w:bCs/>
          <w:color w:val="000000"/>
          <w:sz w:val="24"/>
          <w:szCs w:val="24"/>
          <w:lang w:val="en-GB"/>
        </w:rPr>
        <w:t xml:space="preserve"> </w:t>
      </w:r>
    </w:p>
  </w:footnote>
  <w:footnote w:id="2">
    <w:p w:rsidR="00054860" w:rsidRPr="00567063" w:rsidRDefault="00054860" w:rsidP="008B02D1">
      <w:pPr>
        <w:pStyle w:val="Testonotaapidipagina"/>
        <w:jc w:val="both"/>
        <w:rPr>
          <w:lang w:val="en-US"/>
        </w:rPr>
      </w:pPr>
      <w:r w:rsidRPr="004551EF">
        <w:rPr>
          <w:rStyle w:val="Rimandonotaapidipagina"/>
          <w:rFonts w:ascii="Arial" w:hAnsi="Arial" w:cs="Arial"/>
          <w:sz w:val="18"/>
          <w:szCs w:val="18"/>
        </w:rPr>
        <w:footnoteRef/>
      </w:r>
      <w:r w:rsidRPr="004551EF">
        <w:rPr>
          <w:rFonts w:ascii="Arial" w:hAnsi="Arial" w:cs="Arial"/>
          <w:sz w:val="18"/>
          <w:szCs w:val="18"/>
          <w:lang w:val="en-GB"/>
        </w:rPr>
        <w:t xml:space="preserve"> Data are available on: </w:t>
      </w:r>
      <w:r w:rsidR="001B3CC0">
        <w:fldChar w:fldCharType="begin"/>
      </w:r>
      <w:r w:rsidR="001B3CC0" w:rsidRPr="003E2C3C">
        <w:rPr>
          <w:lang w:val="en-US"/>
        </w:rPr>
        <w:instrText xml:space="preserve"> HYPERLINK "http://www.istat.it/it/archivio/48388" </w:instrText>
      </w:r>
      <w:r w:rsidR="001B3CC0">
        <w:fldChar w:fldCharType="separate"/>
      </w:r>
      <w:r w:rsidRPr="004551EF">
        <w:rPr>
          <w:rStyle w:val="Collegamentoipertestuale"/>
          <w:rFonts w:ascii="Arial" w:hAnsi="Arial" w:cs="Arial"/>
          <w:sz w:val="18"/>
          <w:szCs w:val="18"/>
          <w:lang w:val="en-GB"/>
        </w:rPr>
        <w:t>http://www.istat.it/it/archivio/48388</w:t>
      </w:r>
      <w:r w:rsidR="001B3CC0">
        <w:rPr>
          <w:rStyle w:val="Collegamentoipertestuale"/>
          <w:rFonts w:ascii="Arial" w:hAnsi="Arial" w:cs="Arial"/>
          <w:sz w:val="18"/>
          <w:szCs w:val="18"/>
          <w:lang w:val="en-GB"/>
        </w:rPr>
        <w:fldChar w:fldCharType="end"/>
      </w:r>
    </w:p>
  </w:footnote>
  <w:footnote w:id="3">
    <w:p w:rsidR="008F3C50" w:rsidRPr="008F3C50" w:rsidRDefault="008F3C50">
      <w:pPr>
        <w:pStyle w:val="Testonotaapidipagina"/>
        <w:rPr>
          <w:lang w:val="en-US"/>
        </w:rPr>
      </w:pPr>
      <w:r>
        <w:rPr>
          <w:rStyle w:val="Rimandonotaapidipagina"/>
        </w:rPr>
        <w:footnoteRef/>
      </w:r>
      <w:r w:rsidRPr="008F3C50">
        <w:rPr>
          <w:lang w:val="en-US"/>
        </w:rPr>
        <w:t xml:space="preserve"> </w:t>
      </w:r>
      <w:r w:rsidRPr="00C54A10">
        <w:rPr>
          <w:highlight w:val="yellow"/>
          <w:lang w:val="en-US"/>
        </w:rPr>
        <w:t xml:space="preserve">Variable labels re displayed inside square </w:t>
      </w:r>
      <w:proofErr w:type="spellStart"/>
      <w:r w:rsidRPr="00C54A10">
        <w:rPr>
          <w:highlight w:val="yellow"/>
          <w:lang w:val="en-US"/>
        </w:rPr>
        <w:t>brakets</w:t>
      </w:r>
      <w:proofErr w:type="spellEnd"/>
    </w:p>
  </w:footnote>
  <w:footnote w:id="4">
    <w:p w:rsidR="00054860" w:rsidRPr="00567063" w:rsidRDefault="00054860">
      <w:pPr>
        <w:pStyle w:val="Testonotaapidipagina"/>
        <w:rPr>
          <w:lang w:val="en-US"/>
        </w:rPr>
      </w:pPr>
      <w:r w:rsidRPr="004551EF">
        <w:rPr>
          <w:rStyle w:val="Rimandonotaapidipagina"/>
          <w:rFonts w:ascii="Arial" w:hAnsi="Arial" w:cs="Arial"/>
          <w:sz w:val="18"/>
          <w:szCs w:val="18"/>
        </w:rPr>
        <w:footnoteRef/>
      </w:r>
      <w:r w:rsidRPr="004551EF">
        <w:rPr>
          <w:rFonts w:ascii="Arial" w:hAnsi="Arial" w:cs="Arial"/>
          <w:sz w:val="18"/>
          <w:szCs w:val="18"/>
          <w:lang w:val="en-GB"/>
        </w:rPr>
        <w:t xml:space="preserve"> The variable name used in the model is between square brackets</w:t>
      </w:r>
      <w:r>
        <w:rPr>
          <w:rFonts w:ascii="Arial" w:hAnsi="Arial" w:cs="Arial"/>
          <w:sz w:val="18"/>
          <w:szCs w:val="18"/>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0.2pt;height:10.2pt" o:bullet="t">
        <v:imagedata r:id="rId1" o:title=""/>
      </v:shape>
    </w:pict>
  </w:numPicBullet>
  <w:abstractNum w:abstractNumId="0">
    <w:nsid w:val="00000001"/>
    <w:multiLevelType w:val="singleLevel"/>
    <w:tmpl w:val="00000001"/>
    <w:name w:val="WW8Num11"/>
    <w:lvl w:ilvl="0">
      <w:start w:val="1"/>
      <w:numFmt w:val="decimal"/>
      <w:pStyle w:val="Referenceslist"/>
      <w:lvlText w:val="%1."/>
      <w:lvlJc w:val="left"/>
      <w:pPr>
        <w:tabs>
          <w:tab w:val="num" w:pos="360"/>
        </w:tabs>
        <w:ind w:left="360" w:hanging="360"/>
      </w:pPr>
      <w:rPr>
        <w:rFonts w:cs="Times New Roman"/>
      </w:rPr>
    </w:lvl>
  </w:abstractNum>
  <w:abstractNum w:abstractNumId="1">
    <w:nsid w:val="036D1C3C"/>
    <w:multiLevelType w:val="hybridMultilevel"/>
    <w:tmpl w:val="CCB826E8"/>
    <w:lvl w:ilvl="0" w:tplc="0410000F">
      <w:start w:val="1"/>
      <w:numFmt w:val="decimal"/>
      <w:lvlText w:val="%1."/>
      <w:lvlJc w:val="left"/>
      <w:pPr>
        <w:tabs>
          <w:tab w:val="num" w:pos="720"/>
        </w:tabs>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F36278"/>
    <w:multiLevelType w:val="hybridMultilevel"/>
    <w:tmpl w:val="ABE63A40"/>
    <w:lvl w:ilvl="0" w:tplc="070803F6">
      <w:start w:val="1"/>
      <w:numFmt w:val="bullet"/>
      <w:lvlText w:val=""/>
      <w:lvlPicBulletId w:val="0"/>
      <w:lvlJc w:val="left"/>
      <w:pPr>
        <w:tabs>
          <w:tab w:val="num" w:pos="720"/>
        </w:tabs>
        <w:ind w:left="720" w:hanging="360"/>
      </w:pPr>
      <w:rPr>
        <w:rFonts w:ascii="Symbol" w:hAnsi="Symbol" w:hint="default"/>
      </w:rPr>
    </w:lvl>
    <w:lvl w:ilvl="1" w:tplc="4162D83A" w:tentative="1">
      <w:start w:val="1"/>
      <w:numFmt w:val="bullet"/>
      <w:lvlText w:val=""/>
      <w:lvlPicBulletId w:val="0"/>
      <w:lvlJc w:val="left"/>
      <w:pPr>
        <w:tabs>
          <w:tab w:val="num" w:pos="1440"/>
        </w:tabs>
        <w:ind w:left="1440" w:hanging="360"/>
      </w:pPr>
      <w:rPr>
        <w:rFonts w:ascii="Symbol" w:hAnsi="Symbol" w:hint="default"/>
      </w:rPr>
    </w:lvl>
    <w:lvl w:ilvl="2" w:tplc="CFEAC2A8" w:tentative="1">
      <w:start w:val="1"/>
      <w:numFmt w:val="bullet"/>
      <w:lvlText w:val=""/>
      <w:lvlPicBulletId w:val="0"/>
      <w:lvlJc w:val="left"/>
      <w:pPr>
        <w:tabs>
          <w:tab w:val="num" w:pos="2160"/>
        </w:tabs>
        <w:ind w:left="2160" w:hanging="360"/>
      </w:pPr>
      <w:rPr>
        <w:rFonts w:ascii="Symbol" w:hAnsi="Symbol" w:hint="default"/>
      </w:rPr>
    </w:lvl>
    <w:lvl w:ilvl="3" w:tplc="5B2651DA" w:tentative="1">
      <w:start w:val="1"/>
      <w:numFmt w:val="bullet"/>
      <w:lvlText w:val=""/>
      <w:lvlPicBulletId w:val="0"/>
      <w:lvlJc w:val="left"/>
      <w:pPr>
        <w:tabs>
          <w:tab w:val="num" w:pos="2880"/>
        </w:tabs>
        <w:ind w:left="2880" w:hanging="360"/>
      </w:pPr>
      <w:rPr>
        <w:rFonts w:ascii="Symbol" w:hAnsi="Symbol" w:hint="default"/>
      </w:rPr>
    </w:lvl>
    <w:lvl w:ilvl="4" w:tplc="92601792" w:tentative="1">
      <w:start w:val="1"/>
      <w:numFmt w:val="bullet"/>
      <w:lvlText w:val=""/>
      <w:lvlPicBulletId w:val="0"/>
      <w:lvlJc w:val="left"/>
      <w:pPr>
        <w:tabs>
          <w:tab w:val="num" w:pos="3600"/>
        </w:tabs>
        <w:ind w:left="3600" w:hanging="360"/>
      </w:pPr>
      <w:rPr>
        <w:rFonts w:ascii="Symbol" w:hAnsi="Symbol" w:hint="default"/>
      </w:rPr>
    </w:lvl>
    <w:lvl w:ilvl="5" w:tplc="C20E40F0" w:tentative="1">
      <w:start w:val="1"/>
      <w:numFmt w:val="bullet"/>
      <w:lvlText w:val=""/>
      <w:lvlPicBulletId w:val="0"/>
      <w:lvlJc w:val="left"/>
      <w:pPr>
        <w:tabs>
          <w:tab w:val="num" w:pos="4320"/>
        </w:tabs>
        <w:ind w:left="4320" w:hanging="360"/>
      </w:pPr>
      <w:rPr>
        <w:rFonts w:ascii="Symbol" w:hAnsi="Symbol" w:hint="default"/>
      </w:rPr>
    </w:lvl>
    <w:lvl w:ilvl="6" w:tplc="AD900BCE" w:tentative="1">
      <w:start w:val="1"/>
      <w:numFmt w:val="bullet"/>
      <w:lvlText w:val=""/>
      <w:lvlPicBulletId w:val="0"/>
      <w:lvlJc w:val="left"/>
      <w:pPr>
        <w:tabs>
          <w:tab w:val="num" w:pos="5040"/>
        </w:tabs>
        <w:ind w:left="5040" w:hanging="360"/>
      </w:pPr>
      <w:rPr>
        <w:rFonts w:ascii="Symbol" w:hAnsi="Symbol" w:hint="default"/>
      </w:rPr>
    </w:lvl>
    <w:lvl w:ilvl="7" w:tplc="30CAFBEC" w:tentative="1">
      <w:start w:val="1"/>
      <w:numFmt w:val="bullet"/>
      <w:lvlText w:val=""/>
      <w:lvlPicBulletId w:val="0"/>
      <w:lvlJc w:val="left"/>
      <w:pPr>
        <w:tabs>
          <w:tab w:val="num" w:pos="5760"/>
        </w:tabs>
        <w:ind w:left="5760" w:hanging="360"/>
      </w:pPr>
      <w:rPr>
        <w:rFonts w:ascii="Symbol" w:hAnsi="Symbol" w:hint="default"/>
      </w:rPr>
    </w:lvl>
    <w:lvl w:ilvl="8" w:tplc="4A6A396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E6410F1"/>
    <w:multiLevelType w:val="hybridMultilevel"/>
    <w:tmpl w:val="50928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6437DB"/>
    <w:multiLevelType w:val="hybridMultilevel"/>
    <w:tmpl w:val="2D568022"/>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36629A"/>
    <w:multiLevelType w:val="multilevel"/>
    <w:tmpl w:val="BC524A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4B70EA7"/>
    <w:multiLevelType w:val="multilevel"/>
    <w:tmpl w:val="7E90EE48"/>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02"/>
        </w:tabs>
        <w:ind w:left="1002" w:hanging="435"/>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7">
    <w:nsid w:val="398D080A"/>
    <w:multiLevelType w:val="hybridMultilevel"/>
    <w:tmpl w:val="031A38D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46492585"/>
    <w:multiLevelType w:val="hybridMultilevel"/>
    <w:tmpl w:val="A822D15C"/>
    <w:lvl w:ilvl="0" w:tplc="31F29860">
      <w:start w:val="1"/>
      <w:numFmt w:val="decimal"/>
      <w:lvlText w:val="%1."/>
      <w:lvlJc w:val="left"/>
      <w:pPr>
        <w:ind w:left="720" w:hanging="360"/>
      </w:pPr>
      <w:rPr>
        <w:rFonts w:cs="Times New Roman" w:hint="default"/>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587E476A">
      <w:start w:val="1"/>
      <w:numFmt w:val="bullet"/>
      <w:lvlText w:val="-"/>
      <w:lvlJc w:val="left"/>
      <w:pPr>
        <w:tabs>
          <w:tab w:val="num" w:pos="2880"/>
        </w:tabs>
        <w:ind w:left="2880" w:hanging="360"/>
      </w:pPr>
      <w:rPr>
        <w:rFonts w:ascii="Arial" w:eastAsia="Times New Roman" w:hAnsi="Arial" w:hint="default"/>
      </w:rPr>
    </w:lvl>
    <w:lvl w:ilvl="4" w:tplc="3C32B6E6">
      <w:start w:val="1"/>
      <w:numFmt w:val="lowerLetter"/>
      <w:lvlText w:val="%5."/>
      <w:lvlJc w:val="left"/>
      <w:pPr>
        <w:tabs>
          <w:tab w:val="num" w:pos="3600"/>
        </w:tabs>
        <w:ind w:left="3600" w:hanging="360"/>
      </w:pPr>
      <w:rPr>
        <w:rFonts w:cs="Times New Roman" w:hint="default"/>
        <w:b w:val="0"/>
        <w:sz w:val="20"/>
        <w:szCs w:val="20"/>
      </w:rPr>
    </w:lvl>
    <w:lvl w:ilvl="5" w:tplc="0410001B">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4FC32E7D"/>
    <w:multiLevelType w:val="multilevel"/>
    <w:tmpl w:val="4C18A7F8"/>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5A08226D"/>
    <w:multiLevelType w:val="hybridMultilevel"/>
    <w:tmpl w:val="E018A1B4"/>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11">
    <w:nsid w:val="66661846"/>
    <w:multiLevelType w:val="hybridMultilevel"/>
    <w:tmpl w:val="4EFEC38C"/>
    <w:lvl w:ilvl="0" w:tplc="B20CEB9C">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DB904C0"/>
    <w:multiLevelType w:val="hybridMultilevel"/>
    <w:tmpl w:val="BC524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2"/>
  </w:num>
  <w:num w:numId="5">
    <w:abstractNumId w:val="7"/>
  </w:num>
  <w:num w:numId="6">
    <w:abstractNumId w:val="12"/>
  </w:num>
  <w:num w:numId="7">
    <w:abstractNumId w:val="9"/>
  </w:num>
  <w:num w:numId="8">
    <w:abstractNumId w:val="0"/>
    <w:lvlOverride w:ilvl="0">
      <w:startOverride w:val="1"/>
    </w:lvlOverride>
  </w:num>
  <w:num w:numId="9">
    <w:abstractNumId w:val="4"/>
  </w:num>
  <w:num w:numId="10">
    <w:abstractNumId w:val="6"/>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F71"/>
    <w:rsid w:val="00004E22"/>
    <w:rsid w:val="000052AB"/>
    <w:rsid w:val="000114D6"/>
    <w:rsid w:val="00012E77"/>
    <w:rsid w:val="00026BC9"/>
    <w:rsid w:val="000333FA"/>
    <w:rsid w:val="00033733"/>
    <w:rsid w:val="00033F33"/>
    <w:rsid w:val="000376A1"/>
    <w:rsid w:val="00037909"/>
    <w:rsid w:val="0004354B"/>
    <w:rsid w:val="00043D3D"/>
    <w:rsid w:val="00045826"/>
    <w:rsid w:val="000467D6"/>
    <w:rsid w:val="00052C61"/>
    <w:rsid w:val="0005407A"/>
    <w:rsid w:val="00054860"/>
    <w:rsid w:val="00062347"/>
    <w:rsid w:val="00063544"/>
    <w:rsid w:val="00071643"/>
    <w:rsid w:val="000735E4"/>
    <w:rsid w:val="000739B9"/>
    <w:rsid w:val="00073BDD"/>
    <w:rsid w:val="000740C5"/>
    <w:rsid w:val="00074E50"/>
    <w:rsid w:val="00092B68"/>
    <w:rsid w:val="000944EB"/>
    <w:rsid w:val="00096462"/>
    <w:rsid w:val="000A2606"/>
    <w:rsid w:val="000A3EB6"/>
    <w:rsid w:val="000A4F02"/>
    <w:rsid w:val="000A76AD"/>
    <w:rsid w:val="000B01AD"/>
    <w:rsid w:val="000B0BE7"/>
    <w:rsid w:val="000B2545"/>
    <w:rsid w:val="000B2FCF"/>
    <w:rsid w:val="000B7164"/>
    <w:rsid w:val="000C023F"/>
    <w:rsid w:val="000C2091"/>
    <w:rsid w:val="000C20BE"/>
    <w:rsid w:val="000C2A9F"/>
    <w:rsid w:val="000C7908"/>
    <w:rsid w:val="000D077F"/>
    <w:rsid w:val="000D2B12"/>
    <w:rsid w:val="000D4EB4"/>
    <w:rsid w:val="000D65A9"/>
    <w:rsid w:val="000E3972"/>
    <w:rsid w:val="000E5A8A"/>
    <w:rsid w:val="000F2571"/>
    <w:rsid w:val="0010797A"/>
    <w:rsid w:val="00110939"/>
    <w:rsid w:val="00111A57"/>
    <w:rsid w:val="0011704D"/>
    <w:rsid w:val="00124FB7"/>
    <w:rsid w:val="00126D11"/>
    <w:rsid w:val="001367B0"/>
    <w:rsid w:val="00142408"/>
    <w:rsid w:val="00144EC0"/>
    <w:rsid w:val="00147543"/>
    <w:rsid w:val="00151E16"/>
    <w:rsid w:val="00153ED8"/>
    <w:rsid w:val="0015695F"/>
    <w:rsid w:val="00160EFC"/>
    <w:rsid w:val="00164E43"/>
    <w:rsid w:val="0017041C"/>
    <w:rsid w:val="001713B5"/>
    <w:rsid w:val="001723B0"/>
    <w:rsid w:val="00172928"/>
    <w:rsid w:val="00174C8C"/>
    <w:rsid w:val="0017756F"/>
    <w:rsid w:val="0018049A"/>
    <w:rsid w:val="00195F4E"/>
    <w:rsid w:val="00197CDC"/>
    <w:rsid w:val="00197D7B"/>
    <w:rsid w:val="001A635B"/>
    <w:rsid w:val="001B0B6E"/>
    <w:rsid w:val="001B38E0"/>
    <w:rsid w:val="001B3B33"/>
    <w:rsid w:val="001B3B4B"/>
    <w:rsid w:val="001B3CC0"/>
    <w:rsid w:val="001B510B"/>
    <w:rsid w:val="001B5D1D"/>
    <w:rsid w:val="001C1409"/>
    <w:rsid w:val="001C6D92"/>
    <w:rsid w:val="001C793E"/>
    <w:rsid w:val="001D1529"/>
    <w:rsid w:val="001D1E20"/>
    <w:rsid w:val="001D6577"/>
    <w:rsid w:val="001E1246"/>
    <w:rsid w:val="001E2ECD"/>
    <w:rsid w:val="001E506B"/>
    <w:rsid w:val="001E5BB4"/>
    <w:rsid w:val="001E7E61"/>
    <w:rsid w:val="001F5CFB"/>
    <w:rsid w:val="001F713D"/>
    <w:rsid w:val="002012AC"/>
    <w:rsid w:val="00213BEE"/>
    <w:rsid w:val="00214B58"/>
    <w:rsid w:val="00216293"/>
    <w:rsid w:val="00221005"/>
    <w:rsid w:val="00226527"/>
    <w:rsid w:val="00226A83"/>
    <w:rsid w:val="002343C3"/>
    <w:rsid w:val="00236BE4"/>
    <w:rsid w:val="00236CFA"/>
    <w:rsid w:val="002371CE"/>
    <w:rsid w:val="00241BF0"/>
    <w:rsid w:val="0024592D"/>
    <w:rsid w:val="00245B4B"/>
    <w:rsid w:val="00254ED6"/>
    <w:rsid w:val="00256E4C"/>
    <w:rsid w:val="00272984"/>
    <w:rsid w:val="00281E9B"/>
    <w:rsid w:val="00292CC4"/>
    <w:rsid w:val="0029365B"/>
    <w:rsid w:val="00293F7C"/>
    <w:rsid w:val="002A096E"/>
    <w:rsid w:val="002A2AB1"/>
    <w:rsid w:val="002A7461"/>
    <w:rsid w:val="002A7B37"/>
    <w:rsid w:val="002B3C9C"/>
    <w:rsid w:val="002B3E14"/>
    <w:rsid w:val="002C0CE8"/>
    <w:rsid w:val="002C1B60"/>
    <w:rsid w:val="002C2CCC"/>
    <w:rsid w:val="002C3459"/>
    <w:rsid w:val="002C41C7"/>
    <w:rsid w:val="002D14C2"/>
    <w:rsid w:val="002D6AB3"/>
    <w:rsid w:val="002F63B2"/>
    <w:rsid w:val="00311FBD"/>
    <w:rsid w:val="00313A1F"/>
    <w:rsid w:val="0031743C"/>
    <w:rsid w:val="00317FB5"/>
    <w:rsid w:val="00322742"/>
    <w:rsid w:val="00325372"/>
    <w:rsid w:val="00332D98"/>
    <w:rsid w:val="00333D33"/>
    <w:rsid w:val="0033421E"/>
    <w:rsid w:val="0033468C"/>
    <w:rsid w:val="003352AD"/>
    <w:rsid w:val="00335EAE"/>
    <w:rsid w:val="003371DE"/>
    <w:rsid w:val="0034012E"/>
    <w:rsid w:val="00346CE2"/>
    <w:rsid w:val="003473EF"/>
    <w:rsid w:val="003530FD"/>
    <w:rsid w:val="00363503"/>
    <w:rsid w:val="00374065"/>
    <w:rsid w:val="0038350D"/>
    <w:rsid w:val="00384026"/>
    <w:rsid w:val="00392C14"/>
    <w:rsid w:val="003A12F7"/>
    <w:rsid w:val="003A2A47"/>
    <w:rsid w:val="003B679E"/>
    <w:rsid w:val="003C751C"/>
    <w:rsid w:val="003D67A4"/>
    <w:rsid w:val="003D75CD"/>
    <w:rsid w:val="003E14A8"/>
    <w:rsid w:val="003E2C3C"/>
    <w:rsid w:val="003E4E9A"/>
    <w:rsid w:val="003E68EA"/>
    <w:rsid w:val="003E6E43"/>
    <w:rsid w:val="003F3D7A"/>
    <w:rsid w:val="003F4587"/>
    <w:rsid w:val="003F56F4"/>
    <w:rsid w:val="00401009"/>
    <w:rsid w:val="00402B32"/>
    <w:rsid w:val="00413D79"/>
    <w:rsid w:val="00416977"/>
    <w:rsid w:val="004209EF"/>
    <w:rsid w:val="00430A0A"/>
    <w:rsid w:val="00430C63"/>
    <w:rsid w:val="00433256"/>
    <w:rsid w:val="00434D9D"/>
    <w:rsid w:val="00434F29"/>
    <w:rsid w:val="0043731B"/>
    <w:rsid w:val="0044208C"/>
    <w:rsid w:val="0045225F"/>
    <w:rsid w:val="00452C6F"/>
    <w:rsid w:val="0045450C"/>
    <w:rsid w:val="004551EF"/>
    <w:rsid w:val="004579A2"/>
    <w:rsid w:val="00462575"/>
    <w:rsid w:val="00467B7B"/>
    <w:rsid w:val="004743CE"/>
    <w:rsid w:val="00482193"/>
    <w:rsid w:val="004827AD"/>
    <w:rsid w:val="004835A1"/>
    <w:rsid w:val="00486A12"/>
    <w:rsid w:val="00493B40"/>
    <w:rsid w:val="00494C95"/>
    <w:rsid w:val="004A116A"/>
    <w:rsid w:val="004B6164"/>
    <w:rsid w:val="004C0C87"/>
    <w:rsid w:val="004C4655"/>
    <w:rsid w:val="004C508E"/>
    <w:rsid w:val="004D2612"/>
    <w:rsid w:val="004D40C7"/>
    <w:rsid w:val="004D7C64"/>
    <w:rsid w:val="004E07BF"/>
    <w:rsid w:val="004E38C5"/>
    <w:rsid w:val="004E6E75"/>
    <w:rsid w:val="004F0F7A"/>
    <w:rsid w:val="004F7900"/>
    <w:rsid w:val="00500867"/>
    <w:rsid w:val="00500FDF"/>
    <w:rsid w:val="00503B31"/>
    <w:rsid w:val="00505910"/>
    <w:rsid w:val="00505FBA"/>
    <w:rsid w:val="00512F2A"/>
    <w:rsid w:val="00514F63"/>
    <w:rsid w:val="00525061"/>
    <w:rsid w:val="005363CD"/>
    <w:rsid w:val="005410F7"/>
    <w:rsid w:val="005416A3"/>
    <w:rsid w:val="00542337"/>
    <w:rsid w:val="0054443A"/>
    <w:rsid w:val="005468C5"/>
    <w:rsid w:val="00551984"/>
    <w:rsid w:val="00556A37"/>
    <w:rsid w:val="00557855"/>
    <w:rsid w:val="00565209"/>
    <w:rsid w:val="00567063"/>
    <w:rsid w:val="0056748C"/>
    <w:rsid w:val="00570F2A"/>
    <w:rsid w:val="005734E8"/>
    <w:rsid w:val="00576674"/>
    <w:rsid w:val="00582178"/>
    <w:rsid w:val="0058239B"/>
    <w:rsid w:val="00584297"/>
    <w:rsid w:val="00584BB6"/>
    <w:rsid w:val="00586903"/>
    <w:rsid w:val="0058730B"/>
    <w:rsid w:val="005874A9"/>
    <w:rsid w:val="0059356E"/>
    <w:rsid w:val="005969C3"/>
    <w:rsid w:val="005A43CF"/>
    <w:rsid w:val="005A4E4A"/>
    <w:rsid w:val="005B013A"/>
    <w:rsid w:val="005B0EC2"/>
    <w:rsid w:val="005B16C8"/>
    <w:rsid w:val="005B1FF6"/>
    <w:rsid w:val="005B2726"/>
    <w:rsid w:val="005C6B43"/>
    <w:rsid w:val="005D3D0C"/>
    <w:rsid w:val="005E0F0A"/>
    <w:rsid w:val="005F1348"/>
    <w:rsid w:val="005F2770"/>
    <w:rsid w:val="00600872"/>
    <w:rsid w:val="0060402D"/>
    <w:rsid w:val="006048AF"/>
    <w:rsid w:val="00610A32"/>
    <w:rsid w:val="00614FC6"/>
    <w:rsid w:val="00616AA9"/>
    <w:rsid w:val="0062661D"/>
    <w:rsid w:val="0063203E"/>
    <w:rsid w:val="006327FC"/>
    <w:rsid w:val="00634E72"/>
    <w:rsid w:val="00635508"/>
    <w:rsid w:val="00636F1F"/>
    <w:rsid w:val="00642978"/>
    <w:rsid w:val="00644B36"/>
    <w:rsid w:val="006517E4"/>
    <w:rsid w:val="00657969"/>
    <w:rsid w:val="006677C3"/>
    <w:rsid w:val="00670E10"/>
    <w:rsid w:val="00671D49"/>
    <w:rsid w:val="00672F71"/>
    <w:rsid w:val="006837DB"/>
    <w:rsid w:val="0069408A"/>
    <w:rsid w:val="00694D2D"/>
    <w:rsid w:val="006A1BA2"/>
    <w:rsid w:val="006A36B8"/>
    <w:rsid w:val="006A36BE"/>
    <w:rsid w:val="006B2284"/>
    <w:rsid w:val="006B45EF"/>
    <w:rsid w:val="006D172B"/>
    <w:rsid w:val="006D4841"/>
    <w:rsid w:val="006D59E7"/>
    <w:rsid w:val="006E1BA5"/>
    <w:rsid w:val="006E246E"/>
    <w:rsid w:val="00700702"/>
    <w:rsid w:val="00705D22"/>
    <w:rsid w:val="007122B3"/>
    <w:rsid w:val="00715C00"/>
    <w:rsid w:val="00716CC5"/>
    <w:rsid w:val="007200F1"/>
    <w:rsid w:val="00722C28"/>
    <w:rsid w:val="00723941"/>
    <w:rsid w:val="00731D36"/>
    <w:rsid w:val="0073417E"/>
    <w:rsid w:val="007342BF"/>
    <w:rsid w:val="00740DB3"/>
    <w:rsid w:val="007426B5"/>
    <w:rsid w:val="00745093"/>
    <w:rsid w:val="00757250"/>
    <w:rsid w:val="00760F3B"/>
    <w:rsid w:val="00765228"/>
    <w:rsid w:val="0077577B"/>
    <w:rsid w:val="00782C0D"/>
    <w:rsid w:val="00784326"/>
    <w:rsid w:val="00786DD3"/>
    <w:rsid w:val="007920A2"/>
    <w:rsid w:val="00792FB3"/>
    <w:rsid w:val="00796D32"/>
    <w:rsid w:val="007A062A"/>
    <w:rsid w:val="007A40AC"/>
    <w:rsid w:val="007A6BBE"/>
    <w:rsid w:val="007A780F"/>
    <w:rsid w:val="007A7876"/>
    <w:rsid w:val="007A7F8C"/>
    <w:rsid w:val="007B497A"/>
    <w:rsid w:val="007B64D7"/>
    <w:rsid w:val="007B7DDC"/>
    <w:rsid w:val="007C3501"/>
    <w:rsid w:val="007C528C"/>
    <w:rsid w:val="007C5536"/>
    <w:rsid w:val="007D4AAF"/>
    <w:rsid w:val="007F5783"/>
    <w:rsid w:val="007F61BB"/>
    <w:rsid w:val="007F6BE8"/>
    <w:rsid w:val="00803909"/>
    <w:rsid w:val="0080599E"/>
    <w:rsid w:val="00812173"/>
    <w:rsid w:val="00812849"/>
    <w:rsid w:val="00814770"/>
    <w:rsid w:val="00821655"/>
    <w:rsid w:val="0082197B"/>
    <w:rsid w:val="008305E0"/>
    <w:rsid w:val="00831323"/>
    <w:rsid w:val="008321C5"/>
    <w:rsid w:val="00832BE2"/>
    <w:rsid w:val="008412AE"/>
    <w:rsid w:val="00841D07"/>
    <w:rsid w:val="00845E24"/>
    <w:rsid w:val="0084635A"/>
    <w:rsid w:val="00853E88"/>
    <w:rsid w:val="00872F7F"/>
    <w:rsid w:val="00877471"/>
    <w:rsid w:val="00881C95"/>
    <w:rsid w:val="008847C4"/>
    <w:rsid w:val="00887EB3"/>
    <w:rsid w:val="008A252A"/>
    <w:rsid w:val="008B02D1"/>
    <w:rsid w:val="008B1C42"/>
    <w:rsid w:val="008B289F"/>
    <w:rsid w:val="008B32E5"/>
    <w:rsid w:val="008B55AE"/>
    <w:rsid w:val="008B5F83"/>
    <w:rsid w:val="008B72CB"/>
    <w:rsid w:val="008D6432"/>
    <w:rsid w:val="008D6D9C"/>
    <w:rsid w:val="008E002A"/>
    <w:rsid w:val="008E2ABA"/>
    <w:rsid w:val="008E3759"/>
    <w:rsid w:val="008E60DA"/>
    <w:rsid w:val="008F3C50"/>
    <w:rsid w:val="008F7803"/>
    <w:rsid w:val="00900FBB"/>
    <w:rsid w:val="00901910"/>
    <w:rsid w:val="00901C38"/>
    <w:rsid w:val="00904FE0"/>
    <w:rsid w:val="009064BA"/>
    <w:rsid w:val="009077B9"/>
    <w:rsid w:val="00907B37"/>
    <w:rsid w:val="00907BC8"/>
    <w:rsid w:val="00915EB5"/>
    <w:rsid w:val="00922090"/>
    <w:rsid w:val="00924C9F"/>
    <w:rsid w:val="00925D7D"/>
    <w:rsid w:val="0093371F"/>
    <w:rsid w:val="00936065"/>
    <w:rsid w:val="009517FA"/>
    <w:rsid w:val="0095318E"/>
    <w:rsid w:val="009548C4"/>
    <w:rsid w:val="00963EE6"/>
    <w:rsid w:val="009648B4"/>
    <w:rsid w:val="00965315"/>
    <w:rsid w:val="00976F79"/>
    <w:rsid w:val="00983C64"/>
    <w:rsid w:val="00985112"/>
    <w:rsid w:val="0099446B"/>
    <w:rsid w:val="009A10FB"/>
    <w:rsid w:val="009A25EE"/>
    <w:rsid w:val="009A3C3D"/>
    <w:rsid w:val="009A4C82"/>
    <w:rsid w:val="009A574A"/>
    <w:rsid w:val="009A5ACF"/>
    <w:rsid w:val="009A6E35"/>
    <w:rsid w:val="009B0011"/>
    <w:rsid w:val="009B0161"/>
    <w:rsid w:val="009B2749"/>
    <w:rsid w:val="009B3AF7"/>
    <w:rsid w:val="009B558E"/>
    <w:rsid w:val="009C0284"/>
    <w:rsid w:val="009C11C8"/>
    <w:rsid w:val="009C2089"/>
    <w:rsid w:val="009D567D"/>
    <w:rsid w:val="009D62E5"/>
    <w:rsid w:val="009D7EBD"/>
    <w:rsid w:val="009E31B5"/>
    <w:rsid w:val="009E3759"/>
    <w:rsid w:val="009E4DC0"/>
    <w:rsid w:val="009E527E"/>
    <w:rsid w:val="009E567D"/>
    <w:rsid w:val="009E6AFE"/>
    <w:rsid w:val="009F0D36"/>
    <w:rsid w:val="009F54EE"/>
    <w:rsid w:val="00A01F88"/>
    <w:rsid w:val="00A054A9"/>
    <w:rsid w:val="00A06EA2"/>
    <w:rsid w:val="00A10534"/>
    <w:rsid w:val="00A13743"/>
    <w:rsid w:val="00A15FC4"/>
    <w:rsid w:val="00A26CE8"/>
    <w:rsid w:val="00A32296"/>
    <w:rsid w:val="00A34E77"/>
    <w:rsid w:val="00A4040A"/>
    <w:rsid w:val="00A508CC"/>
    <w:rsid w:val="00A538E2"/>
    <w:rsid w:val="00A576E8"/>
    <w:rsid w:val="00A57ED4"/>
    <w:rsid w:val="00A61CA6"/>
    <w:rsid w:val="00A639B0"/>
    <w:rsid w:val="00A6493F"/>
    <w:rsid w:val="00A72348"/>
    <w:rsid w:val="00A72416"/>
    <w:rsid w:val="00A755FE"/>
    <w:rsid w:val="00A76A7C"/>
    <w:rsid w:val="00A82E7D"/>
    <w:rsid w:val="00A836C4"/>
    <w:rsid w:val="00A91FA4"/>
    <w:rsid w:val="00A921A1"/>
    <w:rsid w:val="00A92DF7"/>
    <w:rsid w:val="00A9345B"/>
    <w:rsid w:val="00AA45D2"/>
    <w:rsid w:val="00AA5DFD"/>
    <w:rsid w:val="00AC3FDB"/>
    <w:rsid w:val="00AC6577"/>
    <w:rsid w:val="00AC728D"/>
    <w:rsid w:val="00AD08AA"/>
    <w:rsid w:val="00AD2764"/>
    <w:rsid w:val="00AD4E9F"/>
    <w:rsid w:val="00AD6A01"/>
    <w:rsid w:val="00AE2ECD"/>
    <w:rsid w:val="00AE5696"/>
    <w:rsid w:val="00AE5C4A"/>
    <w:rsid w:val="00AE6043"/>
    <w:rsid w:val="00AF046D"/>
    <w:rsid w:val="00AF0E0F"/>
    <w:rsid w:val="00AF34ED"/>
    <w:rsid w:val="00AF3BCD"/>
    <w:rsid w:val="00AF591D"/>
    <w:rsid w:val="00AF5AB2"/>
    <w:rsid w:val="00AF6F95"/>
    <w:rsid w:val="00AF7C04"/>
    <w:rsid w:val="00AF7C71"/>
    <w:rsid w:val="00B0066B"/>
    <w:rsid w:val="00B0246D"/>
    <w:rsid w:val="00B03112"/>
    <w:rsid w:val="00B21356"/>
    <w:rsid w:val="00B2148C"/>
    <w:rsid w:val="00B23A5C"/>
    <w:rsid w:val="00B251A7"/>
    <w:rsid w:val="00B2691F"/>
    <w:rsid w:val="00B30AF7"/>
    <w:rsid w:val="00B31D39"/>
    <w:rsid w:val="00B42B0B"/>
    <w:rsid w:val="00B44F33"/>
    <w:rsid w:val="00B46D40"/>
    <w:rsid w:val="00B51E42"/>
    <w:rsid w:val="00B534AF"/>
    <w:rsid w:val="00B56FD9"/>
    <w:rsid w:val="00B6349F"/>
    <w:rsid w:val="00B6355B"/>
    <w:rsid w:val="00B64AFC"/>
    <w:rsid w:val="00B720C2"/>
    <w:rsid w:val="00B729B8"/>
    <w:rsid w:val="00B77DF5"/>
    <w:rsid w:val="00B824A8"/>
    <w:rsid w:val="00B83976"/>
    <w:rsid w:val="00B86F1F"/>
    <w:rsid w:val="00B90D47"/>
    <w:rsid w:val="00B91538"/>
    <w:rsid w:val="00B92EB0"/>
    <w:rsid w:val="00B9412E"/>
    <w:rsid w:val="00BA0004"/>
    <w:rsid w:val="00BA0B6C"/>
    <w:rsid w:val="00BA0FB4"/>
    <w:rsid w:val="00BA5076"/>
    <w:rsid w:val="00BB7B60"/>
    <w:rsid w:val="00BC06E8"/>
    <w:rsid w:val="00BC4190"/>
    <w:rsid w:val="00BC431B"/>
    <w:rsid w:val="00BC75D7"/>
    <w:rsid w:val="00BD02DA"/>
    <w:rsid w:val="00BD35F1"/>
    <w:rsid w:val="00BD5922"/>
    <w:rsid w:val="00BD7F8E"/>
    <w:rsid w:val="00BE0210"/>
    <w:rsid w:val="00BE2EE2"/>
    <w:rsid w:val="00BF4A05"/>
    <w:rsid w:val="00BF4DBD"/>
    <w:rsid w:val="00C0284B"/>
    <w:rsid w:val="00C05EC3"/>
    <w:rsid w:val="00C17E03"/>
    <w:rsid w:val="00C20547"/>
    <w:rsid w:val="00C23259"/>
    <w:rsid w:val="00C25508"/>
    <w:rsid w:val="00C36037"/>
    <w:rsid w:val="00C40B1A"/>
    <w:rsid w:val="00C44758"/>
    <w:rsid w:val="00C51A93"/>
    <w:rsid w:val="00C53FBC"/>
    <w:rsid w:val="00C54A10"/>
    <w:rsid w:val="00C57303"/>
    <w:rsid w:val="00C57B8F"/>
    <w:rsid w:val="00C61BB9"/>
    <w:rsid w:val="00C62C0A"/>
    <w:rsid w:val="00C63C4F"/>
    <w:rsid w:val="00C67893"/>
    <w:rsid w:val="00C70D86"/>
    <w:rsid w:val="00C76687"/>
    <w:rsid w:val="00C768A7"/>
    <w:rsid w:val="00C8358A"/>
    <w:rsid w:val="00CA5F2C"/>
    <w:rsid w:val="00CA79C2"/>
    <w:rsid w:val="00CB23EA"/>
    <w:rsid w:val="00CB6670"/>
    <w:rsid w:val="00CC1639"/>
    <w:rsid w:val="00CC2FFB"/>
    <w:rsid w:val="00CC53E4"/>
    <w:rsid w:val="00CC64CA"/>
    <w:rsid w:val="00CD3146"/>
    <w:rsid w:val="00CD420E"/>
    <w:rsid w:val="00CD6A63"/>
    <w:rsid w:val="00CD76B5"/>
    <w:rsid w:val="00CE7AD6"/>
    <w:rsid w:val="00CF22C2"/>
    <w:rsid w:val="00D000FB"/>
    <w:rsid w:val="00D00814"/>
    <w:rsid w:val="00D03BFD"/>
    <w:rsid w:val="00D03DD4"/>
    <w:rsid w:val="00D051CF"/>
    <w:rsid w:val="00D2242F"/>
    <w:rsid w:val="00D22A01"/>
    <w:rsid w:val="00D23E86"/>
    <w:rsid w:val="00D23F26"/>
    <w:rsid w:val="00D260E2"/>
    <w:rsid w:val="00D3037B"/>
    <w:rsid w:val="00D33A47"/>
    <w:rsid w:val="00D41D18"/>
    <w:rsid w:val="00D424C7"/>
    <w:rsid w:val="00D50EDE"/>
    <w:rsid w:val="00D5420F"/>
    <w:rsid w:val="00D55E00"/>
    <w:rsid w:val="00D635E7"/>
    <w:rsid w:val="00D63D55"/>
    <w:rsid w:val="00D72833"/>
    <w:rsid w:val="00D812C2"/>
    <w:rsid w:val="00D91FE5"/>
    <w:rsid w:val="00D94737"/>
    <w:rsid w:val="00D95CF4"/>
    <w:rsid w:val="00D97429"/>
    <w:rsid w:val="00D974EF"/>
    <w:rsid w:val="00DA0342"/>
    <w:rsid w:val="00DA1FCB"/>
    <w:rsid w:val="00DA21DE"/>
    <w:rsid w:val="00DA51CA"/>
    <w:rsid w:val="00DB1C91"/>
    <w:rsid w:val="00DB2084"/>
    <w:rsid w:val="00DB6627"/>
    <w:rsid w:val="00DB70C3"/>
    <w:rsid w:val="00DC5BFC"/>
    <w:rsid w:val="00DC709D"/>
    <w:rsid w:val="00DD03A2"/>
    <w:rsid w:val="00DD19F4"/>
    <w:rsid w:val="00DD28C0"/>
    <w:rsid w:val="00DE0B06"/>
    <w:rsid w:val="00DE39C0"/>
    <w:rsid w:val="00DE6EB9"/>
    <w:rsid w:val="00E0134F"/>
    <w:rsid w:val="00E0168B"/>
    <w:rsid w:val="00E04ED3"/>
    <w:rsid w:val="00E1166A"/>
    <w:rsid w:val="00E12A5A"/>
    <w:rsid w:val="00E12A6A"/>
    <w:rsid w:val="00E16C53"/>
    <w:rsid w:val="00E24050"/>
    <w:rsid w:val="00E2564D"/>
    <w:rsid w:val="00E2589D"/>
    <w:rsid w:val="00E3218F"/>
    <w:rsid w:val="00E32507"/>
    <w:rsid w:val="00E34A54"/>
    <w:rsid w:val="00E3777F"/>
    <w:rsid w:val="00E44E80"/>
    <w:rsid w:val="00E50F8D"/>
    <w:rsid w:val="00E54A8C"/>
    <w:rsid w:val="00E55522"/>
    <w:rsid w:val="00E6085C"/>
    <w:rsid w:val="00E80E22"/>
    <w:rsid w:val="00E816EB"/>
    <w:rsid w:val="00E83728"/>
    <w:rsid w:val="00E9329E"/>
    <w:rsid w:val="00EA1196"/>
    <w:rsid w:val="00EA2A93"/>
    <w:rsid w:val="00EB0325"/>
    <w:rsid w:val="00EB4974"/>
    <w:rsid w:val="00EB5435"/>
    <w:rsid w:val="00EB6E41"/>
    <w:rsid w:val="00EC3B9A"/>
    <w:rsid w:val="00ED1051"/>
    <w:rsid w:val="00ED114F"/>
    <w:rsid w:val="00EE179B"/>
    <w:rsid w:val="00EE3D7D"/>
    <w:rsid w:val="00EE7DC8"/>
    <w:rsid w:val="00EF19EB"/>
    <w:rsid w:val="00EF48A8"/>
    <w:rsid w:val="00EF7E62"/>
    <w:rsid w:val="00EF7F2E"/>
    <w:rsid w:val="00F0218E"/>
    <w:rsid w:val="00F032BB"/>
    <w:rsid w:val="00F068C5"/>
    <w:rsid w:val="00F13E8E"/>
    <w:rsid w:val="00F17E1E"/>
    <w:rsid w:val="00F23047"/>
    <w:rsid w:val="00F31299"/>
    <w:rsid w:val="00F41C5B"/>
    <w:rsid w:val="00F42060"/>
    <w:rsid w:val="00F561F5"/>
    <w:rsid w:val="00F613C5"/>
    <w:rsid w:val="00F6373B"/>
    <w:rsid w:val="00F720CB"/>
    <w:rsid w:val="00F74A87"/>
    <w:rsid w:val="00F765F0"/>
    <w:rsid w:val="00F80374"/>
    <w:rsid w:val="00F8072D"/>
    <w:rsid w:val="00F9046C"/>
    <w:rsid w:val="00F90C78"/>
    <w:rsid w:val="00F91AD5"/>
    <w:rsid w:val="00F923F2"/>
    <w:rsid w:val="00F976E2"/>
    <w:rsid w:val="00FA18F0"/>
    <w:rsid w:val="00FA5BAF"/>
    <w:rsid w:val="00FB0A51"/>
    <w:rsid w:val="00FB17D9"/>
    <w:rsid w:val="00FB2A04"/>
    <w:rsid w:val="00FC1B6E"/>
    <w:rsid w:val="00FC4C51"/>
    <w:rsid w:val="00FD4041"/>
    <w:rsid w:val="00FF1B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2F71"/>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672F71"/>
    <w:pPr>
      <w:ind w:left="720"/>
      <w:contextualSpacing/>
    </w:pPr>
  </w:style>
  <w:style w:type="character" w:styleId="Collegamentoipertestuale">
    <w:name w:val="Hyperlink"/>
    <w:basedOn w:val="Carpredefinitoparagrafo"/>
    <w:uiPriority w:val="99"/>
    <w:rsid w:val="00672F71"/>
    <w:rPr>
      <w:rFonts w:cs="Times New Roman"/>
      <w:color w:val="0000FF"/>
      <w:u w:val="single"/>
    </w:rPr>
  </w:style>
  <w:style w:type="paragraph" w:customStyle="1" w:styleId="Maintext">
    <w:name w:val="Main text"/>
    <w:basedOn w:val="Normale"/>
    <w:uiPriority w:val="99"/>
    <w:rsid w:val="00C70D86"/>
    <w:pPr>
      <w:suppressAutoHyphens/>
      <w:spacing w:after="0" w:line="240" w:lineRule="auto"/>
      <w:jc w:val="both"/>
    </w:pPr>
    <w:rPr>
      <w:rFonts w:ascii="Times New Roman" w:eastAsia="Times New Roman" w:hAnsi="Times New Roman"/>
      <w:sz w:val="18"/>
      <w:szCs w:val="20"/>
      <w:lang w:val="en-GB" w:eastAsia="ar-SA"/>
    </w:rPr>
  </w:style>
  <w:style w:type="paragraph" w:customStyle="1" w:styleId="Maintextfirstline">
    <w:name w:val="Main text: first line"/>
    <w:next w:val="Maintext"/>
    <w:uiPriority w:val="99"/>
    <w:rsid w:val="00C70D86"/>
    <w:pPr>
      <w:suppressAutoHyphens/>
      <w:jc w:val="both"/>
    </w:pPr>
    <w:rPr>
      <w:rFonts w:ascii="Times New Roman" w:hAnsi="Times New Roman"/>
      <w:sz w:val="18"/>
      <w:szCs w:val="20"/>
      <w:lang w:val="en-GB" w:eastAsia="ar-SA"/>
    </w:rPr>
  </w:style>
  <w:style w:type="paragraph" w:styleId="Testonotaapidipagina">
    <w:name w:val="footnote text"/>
    <w:basedOn w:val="Normale"/>
    <w:link w:val="TestonotaapidipaginaCarattere"/>
    <w:uiPriority w:val="99"/>
    <w:semiHidden/>
    <w:rsid w:val="00C70D8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C70D86"/>
    <w:rPr>
      <w:rFonts w:ascii="Calibri" w:hAnsi="Calibri" w:cs="Times New Roman"/>
      <w:lang w:val="it-IT" w:eastAsia="en-US" w:bidi="ar-SA"/>
    </w:rPr>
  </w:style>
  <w:style w:type="character" w:styleId="Rimandonotaapidipagina">
    <w:name w:val="footnote reference"/>
    <w:basedOn w:val="Carpredefinitoparagrafo"/>
    <w:uiPriority w:val="99"/>
    <w:semiHidden/>
    <w:rsid w:val="00C70D86"/>
    <w:rPr>
      <w:rFonts w:cs="Times New Roman"/>
      <w:vertAlign w:val="superscript"/>
    </w:rPr>
  </w:style>
  <w:style w:type="paragraph" w:customStyle="1" w:styleId="Caption1">
    <w:name w:val="Caption1"/>
    <w:basedOn w:val="Normale"/>
    <w:next w:val="Maintextfirstline"/>
    <w:uiPriority w:val="99"/>
    <w:rsid w:val="00C70D86"/>
    <w:pPr>
      <w:suppressAutoHyphens/>
      <w:spacing w:after="60" w:line="240" w:lineRule="auto"/>
    </w:pPr>
    <w:rPr>
      <w:rFonts w:ascii="Times New Roman" w:eastAsia="Times New Roman" w:hAnsi="Times New Roman"/>
      <w:sz w:val="16"/>
      <w:szCs w:val="24"/>
      <w:lang w:val="en-GB" w:eastAsia="ar-SA"/>
    </w:rPr>
  </w:style>
  <w:style w:type="character" w:customStyle="1" w:styleId="apple-converted-space">
    <w:name w:val="apple-converted-space"/>
    <w:basedOn w:val="Carpredefinitoparagrafo"/>
    <w:uiPriority w:val="99"/>
    <w:rsid w:val="00D23F26"/>
    <w:rPr>
      <w:rFonts w:cs="Times New Roman"/>
    </w:rPr>
  </w:style>
  <w:style w:type="table" w:styleId="Grigliatabella">
    <w:name w:val="Table Grid"/>
    <w:basedOn w:val="Tabellanormale"/>
    <w:uiPriority w:val="99"/>
    <w:locked/>
    <w:rsid w:val="006A36BE"/>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99"/>
    <w:qFormat/>
    <w:locked/>
    <w:rsid w:val="006A36BE"/>
    <w:rPr>
      <w:rFonts w:cs="Times New Roman"/>
      <w:i/>
      <w:iCs/>
    </w:rPr>
  </w:style>
  <w:style w:type="paragraph" w:styleId="Testofumetto">
    <w:name w:val="Balloon Text"/>
    <w:basedOn w:val="Normale"/>
    <w:link w:val="TestofumettoCarattere"/>
    <w:uiPriority w:val="99"/>
    <w:semiHidden/>
    <w:rsid w:val="00D50E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50EDE"/>
    <w:rPr>
      <w:rFonts w:ascii="Tahoma" w:hAnsi="Tahoma" w:cs="Tahoma"/>
      <w:sz w:val="16"/>
      <w:szCs w:val="16"/>
      <w:lang w:eastAsia="en-US"/>
    </w:rPr>
  </w:style>
  <w:style w:type="paragraph" w:customStyle="1" w:styleId="Referenceslist">
    <w:name w:val="References list"/>
    <w:basedOn w:val="Normale"/>
    <w:uiPriority w:val="99"/>
    <w:rsid w:val="000739B9"/>
    <w:pPr>
      <w:numPr>
        <w:numId w:val="8"/>
      </w:numPr>
      <w:suppressAutoHyphens/>
      <w:spacing w:after="0" w:line="240" w:lineRule="auto"/>
      <w:jc w:val="both"/>
    </w:pPr>
    <w:rPr>
      <w:rFonts w:ascii="Times New Roman" w:hAnsi="Times New Roman"/>
      <w:sz w:val="16"/>
      <w:szCs w:val="20"/>
      <w:lang w:val="en-US" w:eastAsia="ar-SA"/>
    </w:rPr>
  </w:style>
  <w:style w:type="character" w:styleId="Rimandocommento">
    <w:name w:val="annotation reference"/>
    <w:basedOn w:val="Carpredefinitoparagrafo"/>
    <w:uiPriority w:val="99"/>
    <w:semiHidden/>
    <w:rsid w:val="00A6493F"/>
    <w:rPr>
      <w:rFonts w:cs="Times New Roman"/>
      <w:sz w:val="16"/>
      <w:szCs w:val="16"/>
    </w:rPr>
  </w:style>
  <w:style w:type="paragraph" w:styleId="Testocommento">
    <w:name w:val="annotation text"/>
    <w:basedOn w:val="Normale"/>
    <w:link w:val="TestocommentoCarattere"/>
    <w:uiPriority w:val="99"/>
    <w:semiHidden/>
    <w:rsid w:val="00A6493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A6493F"/>
    <w:rPr>
      <w:rFonts w:cs="Times New Roman"/>
      <w:sz w:val="20"/>
      <w:szCs w:val="20"/>
      <w:lang w:eastAsia="en-US"/>
    </w:rPr>
  </w:style>
  <w:style w:type="paragraph" w:styleId="Soggettocommento">
    <w:name w:val="annotation subject"/>
    <w:basedOn w:val="Testocommento"/>
    <w:next w:val="Testocommento"/>
    <w:link w:val="SoggettocommentoCarattere"/>
    <w:uiPriority w:val="99"/>
    <w:semiHidden/>
    <w:rsid w:val="00A6493F"/>
    <w:rPr>
      <w:b/>
      <w:bCs/>
    </w:rPr>
  </w:style>
  <w:style w:type="character" w:customStyle="1" w:styleId="SoggettocommentoCarattere">
    <w:name w:val="Soggetto commento Carattere"/>
    <w:basedOn w:val="TestocommentoCarattere"/>
    <w:link w:val="Soggettocommento"/>
    <w:uiPriority w:val="99"/>
    <w:semiHidden/>
    <w:locked/>
    <w:rsid w:val="00A6493F"/>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2F71"/>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672F71"/>
    <w:pPr>
      <w:ind w:left="720"/>
      <w:contextualSpacing/>
    </w:pPr>
  </w:style>
  <w:style w:type="character" w:styleId="Collegamentoipertestuale">
    <w:name w:val="Hyperlink"/>
    <w:basedOn w:val="Carpredefinitoparagrafo"/>
    <w:uiPriority w:val="99"/>
    <w:rsid w:val="00672F71"/>
    <w:rPr>
      <w:rFonts w:cs="Times New Roman"/>
      <w:color w:val="0000FF"/>
      <w:u w:val="single"/>
    </w:rPr>
  </w:style>
  <w:style w:type="paragraph" w:customStyle="1" w:styleId="Maintext">
    <w:name w:val="Main text"/>
    <w:basedOn w:val="Normale"/>
    <w:uiPriority w:val="99"/>
    <w:rsid w:val="00C70D86"/>
    <w:pPr>
      <w:suppressAutoHyphens/>
      <w:spacing w:after="0" w:line="240" w:lineRule="auto"/>
      <w:jc w:val="both"/>
    </w:pPr>
    <w:rPr>
      <w:rFonts w:ascii="Times New Roman" w:eastAsia="Times New Roman" w:hAnsi="Times New Roman"/>
      <w:sz w:val="18"/>
      <w:szCs w:val="20"/>
      <w:lang w:val="en-GB" w:eastAsia="ar-SA"/>
    </w:rPr>
  </w:style>
  <w:style w:type="paragraph" w:customStyle="1" w:styleId="Maintextfirstline">
    <w:name w:val="Main text: first line"/>
    <w:next w:val="Maintext"/>
    <w:uiPriority w:val="99"/>
    <w:rsid w:val="00C70D86"/>
    <w:pPr>
      <w:suppressAutoHyphens/>
      <w:jc w:val="both"/>
    </w:pPr>
    <w:rPr>
      <w:rFonts w:ascii="Times New Roman" w:hAnsi="Times New Roman"/>
      <w:sz w:val="18"/>
      <w:szCs w:val="20"/>
      <w:lang w:val="en-GB" w:eastAsia="ar-SA"/>
    </w:rPr>
  </w:style>
  <w:style w:type="paragraph" w:styleId="Testonotaapidipagina">
    <w:name w:val="footnote text"/>
    <w:basedOn w:val="Normale"/>
    <w:link w:val="TestonotaapidipaginaCarattere"/>
    <w:uiPriority w:val="99"/>
    <w:semiHidden/>
    <w:rsid w:val="00C70D8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C70D86"/>
    <w:rPr>
      <w:rFonts w:ascii="Calibri" w:hAnsi="Calibri" w:cs="Times New Roman"/>
      <w:lang w:val="it-IT" w:eastAsia="en-US" w:bidi="ar-SA"/>
    </w:rPr>
  </w:style>
  <w:style w:type="character" w:styleId="Rimandonotaapidipagina">
    <w:name w:val="footnote reference"/>
    <w:basedOn w:val="Carpredefinitoparagrafo"/>
    <w:uiPriority w:val="99"/>
    <w:semiHidden/>
    <w:rsid w:val="00C70D86"/>
    <w:rPr>
      <w:rFonts w:cs="Times New Roman"/>
      <w:vertAlign w:val="superscript"/>
    </w:rPr>
  </w:style>
  <w:style w:type="paragraph" w:customStyle="1" w:styleId="Caption1">
    <w:name w:val="Caption1"/>
    <w:basedOn w:val="Normale"/>
    <w:next w:val="Maintextfirstline"/>
    <w:uiPriority w:val="99"/>
    <w:rsid w:val="00C70D86"/>
    <w:pPr>
      <w:suppressAutoHyphens/>
      <w:spacing w:after="60" w:line="240" w:lineRule="auto"/>
    </w:pPr>
    <w:rPr>
      <w:rFonts w:ascii="Times New Roman" w:eastAsia="Times New Roman" w:hAnsi="Times New Roman"/>
      <w:sz w:val="16"/>
      <w:szCs w:val="24"/>
      <w:lang w:val="en-GB" w:eastAsia="ar-SA"/>
    </w:rPr>
  </w:style>
  <w:style w:type="character" w:customStyle="1" w:styleId="apple-converted-space">
    <w:name w:val="apple-converted-space"/>
    <w:basedOn w:val="Carpredefinitoparagrafo"/>
    <w:uiPriority w:val="99"/>
    <w:rsid w:val="00D23F26"/>
    <w:rPr>
      <w:rFonts w:cs="Times New Roman"/>
    </w:rPr>
  </w:style>
  <w:style w:type="table" w:styleId="Grigliatabella">
    <w:name w:val="Table Grid"/>
    <w:basedOn w:val="Tabellanormale"/>
    <w:uiPriority w:val="99"/>
    <w:locked/>
    <w:rsid w:val="006A36BE"/>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99"/>
    <w:qFormat/>
    <w:locked/>
    <w:rsid w:val="006A36BE"/>
    <w:rPr>
      <w:rFonts w:cs="Times New Roman"/>
      <w:i/>
      <w:iCs/>
    </w:rPr>
  </w:style>
  <w:style w:type="paragraph" w:styleId="Testofumetto">
    <w:name w:val="Balloon Text"/>
    <w:basedOn w:val="Normale"/>
    <w:link w:val="TestofumettoCarattere"/>
    <w:uiPriority w:val="99"/>
    <w:semiHidden/>
    <w:rsid w:val="00D50E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50EDE"/>
    <w:rPr>
      <w:rFonts w:ascii="Tahoma" w:hAnsi="Tahoma" w:cs="Tahoma"/>
      <w:sz w:val="16"/>
      <w:szCs w:val="16"/>
      <w:lang w:eastAsia="en-US"/>
    </w:rPr>
  </w:style>
  <w:style w:type="paragraph" w:customStyle="1" w:styleId="Referenceslist">
    <w:name w:val="References list"/>
    <w:basedOn w:val="Normale"/>
    <w:uiPriority w:val="99"/>
    <w:rsid w:val="000739B9"/>
    <w:pPr>
      <w:numPr>
        <w:numId w:val="8"/>
      </w:numPr>
      <w:suppressAutoHyphens/>
      <w:spacing w:after="0" w:line="240" w:lineRule="auto"/>
      <w:jc w:val="both"/>
    </w:pPr>
    <w:rPr>
      <w:rFonts w:ascii="Times New Roman" w:hAnsi="Times New Roman"/>
      <w:sz w:val="16"/>
      <w:szCs w:val="20"/>
      <w:lang w:val="en-US" w:eastAsia="ar-SA"/>
    </w:rPr>
  </w:style>
  <w:style w:type="character" w:styleId="Rimandocommento">
    <w:name w:val="annotation reference"/>
    <w:basedOn w:val="Carpredefinitoparagrafo"/>
    <w:uiPriority w:val="99"/>
    <w:semiHidden/>
    <w:rsid w:val="00A6493F"/>
    <w:rPr>
      <w:rFonts w:cs="Times New Roman"/>
      <w:sz w:val="16"/>
      <w:szCs w:val="16"/>
    </w:rPr>
  </w:style>
  <w:style w:type="paragraph" w:styleId="Testocommento">
    <w:name w:val="annotation text"/>
    <w:basedOn w:val="Normale"/>
    <w:link w:val="TestocommentoCarattere"/>
    <w:uiPriority w:val="99"/>
    <w:semiHidden/>
    <w:rsid w:val="00A6493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A6493F"/>
    <w:rPr>
      <w:rFonts w:cs="Times New Roman"/>
      <w:sz w:val="20"/>
      <w:szCs w:val="20"/>
      <w:lang w:eastAsia="en-US"/>
    </w:rPr>
  </w:style>
  <w:style w:type="paragraph" w:styleId="Soggettocommento">
    <w:name w:val="annotation subject"/>
    <w:basedOn w:val="Testocommento"/>
    <w:next w:val="Testocommento"/>
    <w:link w:val="SoggettocommentoCarattere"/>
    <w:uiPriority w:val="99"/>
    <w:semiHidden/>
    <w:rsid w:val="00A6493F"/>
    <w:rPr>
      <w:b/>
      <w:bCs/>
    </w:rPr>
  </w:style>
  <w:style w:type="character" w:customStyle="1" w:styleId="SoggettocommentoCarattere">
    <w:name w:val="Soggetto commento Carattere"/>
    <w:basedOn w:val="TestocommentoCarattere"/>
    <w:link w:val="Soggettocommento"/>
    <w:uiPriority w:val="99"/>
    <w:semiHidden/>
    <w:locked/>
    <w:rsid w:val="00A6493F"/>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054425">
      <w:marLeft w:val="0"/>
      <w:marRight w:val="0"/>
      <w:marTop w:val="0"/>
      <w:marBottom w:val="0"/>
      <w:divBdr>
        <w:top w:val="none" w:sz="0" w:space="0" w:color="auto"/>
        <w:left w:val="none" w:sz="0" w:space="0" w:color="auto"/>
        <w:bottom w:val="none" w:sz="0" w:space="0" w:color="auto"/>
        <w:right w:val="none" w:sz="0" w:space="0" w:color="auto"/>
      </w:divBdr>
      <w:divsChild>
        <w:div w:id="2134054424">
          <w:marLeft w:val="0"/>
          <w:marRight w:val="0"/>
          <w:marTop w:val="0"/>
          <w:marBottom w:val="0"/>
          <w:divBdr>
            <w:top w:val="none" w:sz="0" w:space="0" w:color="auto"/>
            <w:left w:val="none" w:sz="0" w:space="0" w:color="auto"/>
            <w:bottom w:val="none" w:sz="0" w:space="0" w:color="auto"/>
            <w:right w:val="none" w:sz="0" w:space="0" w:color="auto"/>
          </w:divBdr>
          <w:divsChild>
            <w:div w:id="2134054422">
              <w:marLeft w:val="0"/>
              <w:marRight w:val="0"/>
              <w:marTop w:val="0"/>
              <w:marBottom w:val="0"/>
              <w:divBdr>
                <w:top w:val="none" w:sz="0" w:space="0" w:color="auto"/>
                <w:left w:val="none" w:sz="0" w:space="0" w:color="auto"/>
                <w:bottom w:val="none" w:sz="0" w:space="0" w:color="auto"/>
                <w:right w:val="none" w:sz="0" w:space="0" w:color="auto"/>
              </w:divBdr>
            </w:div>
            <w:div w:id="21340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4426">
      <w:marLeft w:val="0"/>
      <w:marRight w:val="0"/>
      <w:marTop w:val="0"/>
      <w:marBottom w:val="0"/>
      <w:divBdr>
        <w:top w:val="none" w:sz="0" w:space="0" w:color="auto"/>
        <w:left w:val="none" w:sz="0" w:space="0" w:color="auto"/>
        <w:bottom w:val="none" w:sz="0" w:space="0" w:color="auto"/>
        <w:right w:val="none" w:sz="0" w:space="0" w:color="auto"/>
      </w:divBdr>
      <w:divsChild>
        <w:div w:id="2134054427">
          <w:marLeft w:val="0"/>
          <w:marRight w:val="0"/>
          <w:marTop w:val="0"/>
          <w:marBottom w:val="0"/>
          <w:divBdr>
            <w:top w:val="none" w:sz="0" w:space="0" w:color="auto"/>
            <w:left w:val="none" w:sz="0" w:space="0" w:color="auto"/>
            <w:bottom w:val="none" w:sz="0" w:space="0" w:color="auto"/>
            <w:right w:val="none" w:sz="0" w:space="0" w:color="auto"/>
          </w:divBdr>
        </w:div>
      </w:divsChild>
    </w:div>
    <w:div w:id="2134054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census.gov/prod/2001pubs/mso-01icdp.pdf" TargetMode="External"/><Relationship Id="rId2" Type="http://schemas.openxmlformats.org/officeDocument/2006/relationships/numbering" Target="numbering.xml"/><Relationship Id="rId16" Type="http://schemas.openxmlformats.org/officeDocument/2006/relationships/hyperlink" Target="http://www.istat.it/it/archivio/1080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3.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1395B-E788-4CEF-AEBC-C27B03E5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3284</Words>
  <Characters>18724</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Italian e-census</vt:lpstr>
    </vt:vector>
  </TitlesOfParts>
  <Company>Hewlett-Packard</Company>
  <LinksUpToDate>false</LinksUpToDate>
  <CharactersWithSpaces>21965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e-census</dc:title>
  <dc:creator>admin1</dc:creator>
  <cp:lastModifiedBy>Linda Porciani</cp:lastModifiedBy>
  <cp:revision>2</cp:revision>
  <cp:lastPrinted>2014-05-15T14:21:00Z</cp:lastPrinted>
  <dcterms:created xsi:type="dcterms:W3CDTF">2014-05-15T16:19:00Z</dcterms:created>
  <dcterms:modified xsi:type="dcterms:W3CDTF">2014-05-15T16:19:00Z</dcterms:modified>
</cp:coreProperties>
</file>