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DE" w:rsidRPr="00650DE8" w:rsidRDefault="004D5B7B" w:rsidP="00650DE8">
      <w:pPr>
        <w:pStyle w:val="Naslovprispevka"/>
        <w:spacing w:line="360" w:lineRule="auto"/>
        <w:rPr>
          <w:sz w:val="48"/>
          <w:szCs w:val="48"/>
          <w:lang w:val="en-GB"/>
        </w:rPr>
      </w:pPr>
      <w:r w:rsidRPr="00AE7AE4">
        <w:rPr>
          <w:sz w:val="48"/>
          <w:szCs w:val="48"/>
          <w:lang w:val="en-GB"/>
        </w:rPr>
        <w:t>Post-enumeration Survey-A Measure of the Quality of the 2013 Census of Population, Households and Dwel</w:t>
      </w:r>
      <w:r w:rsidR="005D4156">
        <w:rPr>
          <w:sz w:val="48"/>
          <w:szCs w:val="48"/>
          <w:lang w:val="en-GB"/>
        </w:rPr>
        <w:t>lings in Bosnia and Herzegovina</w:t>
      </w:r>
    </w:p>
    <w:p w:rsidR="003347DE" w:rsidRDefault="003347DE" w:rsidP="00650DE8">
      <w:pPr>
        <w:pStyle w:val="Avtorprispevka"/>
        <w:spacing w:line="360" w:lineRule="auto"/>
        <w:rPr>
          <w:sz w:val="24"/>
          <w:szCs w:val="24"/>
          <w:lang w:val="en-GB"/>
        </w:rPr>
      </w:pPr>
      <w:r w:rsidRPr="00AE7AE4">
        <w:rPr>
          <w:sz w:val="24"/>
          <w:szCs w:val="24"/>
          <w:lang w:val="en-GB"/>
        </w:rPr>
        <w:t xml:space="preserve">Edin Šabanović, </w:t>
      </w:r>
      <w:hyperlink r:id="rId9" w:history="1">
        <w:r w:rsidRPr="00AE7AE4">
          <w:rPr>
            <w:rStyle w:val="Hyperlink"/>
            <w:sz w:val="24"/>
            <w:szCs w:val="24"/>
            <w:lang w:val="en-GB"/>
          </w:rPr>
          <w:t>edin.sabanovic@bhas.ba</w:t>
        </w:r>
      </w:hyperlink>
      <w:r w:rsidRPr="00AE7AE4">
        <w:rPr>
          <w:sz w:val="24"/>
          <w:szCs w:val="24"/>
          <w:lang w:val="en-GB"/>
        </w:rPr>
        <w:t>, Agency for Statistics of Bosnia and Herzegovina</w:t>
      </w:r>
    </w:p>
    <w:p w:rsidR="00650DE8" w:rsidRPr="00650DE8" w:rsidRDefault="00650DE8" w:rsidP="00650DE8">
      <w:pPr>
        <w:pStyle w:val="Avtorprispevka"/>
        <w:spacing w:line="360" w:lineRule="auto"/>
        <w:rPr>
          <w:sz w:val="24"/>
          <w:szCs w:val="24"/>
          <w:lang w:val="en-GB"/>
        </w:rPr>
      </w:pPr>
    </w:p>
    <w:p w:rsidR="00664CB4" w:rsidRPr="00AE7AE4" w:rsidRDefault="003347DE" w:rsidP="00650DE8">
      <w:pPr>
        <w:pStyle w:val="Povzetek"/>
        <w:spacing w:line="360" w:lineRule="auto"/>
        <w:rPr>
          <w:lang w:val="en-GB"/>
        </w:rPr>
      </w:pPr>
      <w:r w:rsidRPr="00AE7AE4">
        <w:rPr>
          <w:lang w:val="en-GB"/>
        </w:rPr>
        <w:t>ABSTRACT</w:t>
      </w:r>
    </w:p>
    <w:p w:rsidR="0055000D" w:rsidRPr="00AE7AE4" w:rsidRDefault="00664CB4" w:rsidP="00650DE8">
      <w:pPr>
        <w:pStyle w:val="Default"/>
        <w:spacing w:line="360" w:lineRule="auto"/>
        <w:jc w:val="center"/>
        <w:rPr>
          <w:rFonts w:ascii="Times New Roman" w:hAnsi="Times New Roman" w:cs="Times New Roman"/>
          <w:sz w:val="20"/>
          <w:szCs w:val="20"/>
        </w:rPr>
      </w:pPr>
      <w:r w:rsidRPr="00AE7AE4">
        <w:rPr>
          <w:rFonts w:ascii="Times New Roman" w:hAnsi="Times New Roman" w:cs="Times New Roman"/>
          <w:sz w:val="20"/>
          <w:szCs w:val="20"/>
        </w:rPr>
        <w:t xml:space="preserve">Bosnia and Herzegovina has conducted Population and Housing Census in the period 1-15 October 2013.  After 22 years, the country will get basic data on </w:t>
      </w:r>
      <w:r w:rsidR="00717618" w:rsidRPr="00AE7AE4">
        <w:rPr>
          <w:rFonts w:ascii="Times New Roman" w:hAnsi="Times New Roman" w:cs="Times New Roman"/>
          <w:sz w:val="20"/>
          <w:szCs w:val="20"/>
        </w:rPr>
        <w:t>its</w:t>
      </w:r>
      <w:r w:rsidR="00594794" w:rsidRPr="00AE7AE4">
        <w:rPr>
          <w:rFonts w:ascii="Times New Roman" w:hAnsi="Times New Roman" w:cs="Times New Roman"/>
          <w:sz w:val="20"/>
          <w:szCs w:val="20"/>
        </w:rPr>
        <w:t xml:space="preserve"> population. But, the Census was heavily politicized</w:t>
      </w:r>
      <w:r w:rsidR="0055000D" w:rsidRPr="00AE7AE4">
        <w:rPr>
          <w:rFonts w:ascii="Times New Roman" w:hAnsi="Times New Roman" w:cs="Times New Roman"/>
          <w:sz w:val="20"/>
          <w:szCs w:val="20"/>
        </w:rPr>
        <w:t xml:space="preserve"> and main political parties</w:t>
      </w:r>
      <w:r w:rsidR="00717618" w:rsidRPr="00AE7AE4">
        <w:rPr>
          <w:rFonts w:ascii="Times New Roman" w:hAnsi="Times New Roman" w:cs="Times New Roman"/>
          <w:sz w:val="20"/>
          <w:szCs w:val="20"/>
        </w:rPr>
        <w:t>,</w:t>
      </w:r>
      <w:r w:rsidR="0055000D" w:rsidRPr="00AE7AE4">
        <w:rPr>
          <w:rFonts w:ascii="Times New Roman" w:hAnsi="Times New Roman" w:cs="Times New Roman"/>
          <w:sz w:val="20"/>
          <w:szCs w:val="20"/>
        </w:rPr>
        <w:t xml:space="preserve"> as well as respondents treated it as a more political than statistical activity. </w:t>
      </w:r>
      <w:r w:rsidR="002516A1" w:rsidRPr="00AE7AE4">
        <w:rPr>
          <w:rFonts w:ascii="Times New Roman" w:hAnsi="Times New Roman" w:cs="Times New Roman"/>
          <w:sz w:val="20"/>
          <w:szCs w:val="20"/>
        </w:rPr>
        <w:t xml:space="preserve">All wanted to have as much as possible people of their ethnic group. </w:t>
      </w:r>
      <w:r w:rsidR="0055000D" w:rsidRPr="00AE7AE4">
        <w:rPr>
          <w:rFonts w:ascii="Times New Roman" w:hAnsi="Times New Roman" w:cs="Times New Roman"/>
          <w:sz w:val="20"/>
          <w:szCs w:val="20"/>
        </w:rPr>
        <w:t>Therefore it was enumerated a lot of people who are not resident population.</w:t>
      </w:r>
    </w:p>
    <w:p w:rsidR="003347DE" w:rsidRPr="00650DE8" w:rsidRDefault="00664CB4" w:rsidP="00650DE8">
      <w:pPr>
        <w:pStyle w:val="Default"/>
        <w:spacing w:line="360" w:lineRule="auto"/>
        <w:jc w:val="center"/>
        <w:rPr>
          <w:rFonts w:ascii="Times New Roman" w:hAnsi="Times New Roman" w:cs="Times New Roman"/>
          <w:sz w:val="20"/>
          <w:szCs w:val="20"/>
        </w:rPr>
      </w:pPr>
      <w:r w:rsidRPr="00AE7AE4">
        <w:rPr>
          <w:rFonts w:ascii="Times New Roman" w:hAnsi="Times New Roman" w:cs="Times New Roman"/>
          <w:sz w:val="20"/>
          <w:szCs w:val="20"/>
        </w:rPr>
        <w:t>In orde</w:t>
      </w:r>
      <w:r w:rsidR="00717618" w:rsidRPr="00AE7AE4">
        <w:rPr>
          <w:rFonts w:ascii="Times New Roman" w:hAnsi="Times New Roman" w:cs="Times New Roman"/>
          <w:sz w:val="20"/>
          <w:szCs w:val="20"/>
        </w:rPr>
        <w:t xml:space="preserve">r to measure the quality of </w:t>
      </w:r>
      <w:r w:rsidRPr="00AE7AE4">
        <w:rPr>
          <w:rFonts w:ascii="Times New Roman" w:hAnsi="Times New Roman" w:cs="Times New Roman"/>
          <w:sz w:val="20"/>
          <w:szCs w:val="20"/>
        </w:rPr>
        <w:t xml:space="preserve">Census data, Post-enumeration survey </w:t>
      </w:r>
      <w:r w:rsidR="00F52D13" w:rsidRPr="00AE7AE4">
        <w:rPr>
          <w:rFonts w:ascii="Times New Roman" w:hAnsi="Times New Roman" w:cs="Times New Roman"/>
          <w:sz w:val="20"/>
          <w:szCs w:val="20"/>
        </w:rPr>
        <w:t xml:space="preserve">(PES) </w:t>
      </w:r>
      <w:r w:rsidR="00594794" w:rsidRPr="00AE7AE4">
        <w:rPr>
          <w:rFonts w:ascii="Times New Roman" w:hAnsi="Times New Roman" w:cs="Times New Roman"/>
          <w:sz w:val="20"/>
          <w:szCs w:val="20"/>
        </w:rPr>
        <w:t>was conducted</w:t>
      </w:r>
      <w:r w:rsidRPr="00AE7AE4">
        <w:rPr>
          <w:rFonts w:ascii="Times New Roman" w:hAnsi="Times New Roman" w:cs="Times New Roman"/>
          <w:sz w:val="20"/>
          <w:szCs w:val="20"/>
        </w:rPr>
        <w:t xml:space="preserve"> in the period 02-10 November 2013. </w:t>
      </w:r>
      <w:r w:rsidR="00F9259D" w:rsidRPr="00AE7AE4">
        <w:rPr>
          <w:rFonts w:ascii="Times New Roman" w:hAnsi="Times New Roman" w:cs="Times New Roman"/>
          <w:sz w:val="20"/>
          <w:szCs w:val="20"/>
        </w:rPr>
        <w:t xml:space="preserve">It </w:t>
      </w:r>
      <w:r w:rsidRPr="00AE7AE4">
        <w:rPr>
          <w:rFonts w:ascii="Times New Roman" w:hAnsi="Times New Roman" w:cs="Times New Roman"/>
          <w:sz w:val="20"/>
          <w:szCs w:val="20"/>
        </w:rPr>
        <w:t>will provide indicators of the census quality in terms of its coverage and content</w:t>
      </w:r>
      <w:r w:rsidR="00F9259D" w:rsidRPr="00AE7AE4">
        <w:rPr>
          <w:rFonts w:ascii="Times New Roman" w:hAnsi="Times New Roman" w:cs="Times New Roman"/>
          <w:sz w:val="20"/>
          <w:szCs w:val="20"/>
        </w:rPr>
        <w:t xml:space="preserve">. </w:t>
      </w:r>
      <w:r w:rsidR="00717618" w:rsidRPr="00AE7AE4">
        <w:rPr>
          <w:rFonts w:ascii="Times New Roman" w:hAnsi="Times New Roman" w:cs="Times New Roman"/>
          <w:sz w:val="20"/>
          <w:szCs w:val="20"/>
        </w:rPr>
        <w:t>On the basis of</w:t>
      </w:r>
      <w:r w:rsidR="004109FC" w:rsidRPr="00AE7AE4">
        <w:rPr>
          <w:rFonts w:ascii="Times New Roman" w:hAnsi="Times New Roman" w:cs="Times New Roman"/>
          <w:sz w:val="20"/>
          <w:szCs w:val="20"/>
        </w:rPr>
        <w:t xml:space="preserve"> international methodology, </w:t>
      </w:r>
      <w:r w:rsidR="0092710E" w:rsidRPr="00AE7AE4">
        <w:rPr>
          <w:rFonts w:ascii="Times New Roman" w:hAnsi="Times New Roman" w:cs="Times New Roman"/>
          <w:sz w:val="20"/>
          <w:szCs w:val="20"/>
        </w:rPr>
        <w:t xml:space="preserve">specific methods of </w:t>
      </w:r>
      <w:r w:rsidR="00F52D13" w:rsidRPr="00AE7AE4">
        <w:rPr>
          <w:rFonts w:ascii="Times New Roman" w:hAnsi="Times New Roman" w:cs="Times New Roman"/>
          <w:sz w:val="20"/>
          <w:szCs w:val="20"/>
        </w:rPr>
        <w:t>census and PES units matching were developed</w:t>
      </w:r>
      <w:r w:rsidR="004109FC" w:rsidRPr="00AE7AE4">
        <w:rPr>
          <w:rFonts w:ascii="Times New Roman" w:hAnsi="Times New Roman" w:cs="Times New Roman"/>
          <w:sz w:val="20"/>
          <w:szCs w:val="20"/>
        </w:rPr>
        <w:t>. S</w:t>
      </w:r>
      <w:r w:rsidR="005E5152" w:rsidRPr="00AE7AE4">
        <w:rPr>
          <w:rFonts w:ascii="Times New Roman" w:hAnsi="Times New Roman" w:cs="Times New Roman"/>
          <w:sz w:val="20"/>
          <w:szCs w:val="20"/>
        </w:rPr>
        <w:t>tatisticians did not count</w:t>
      </w:r>
      <w:r w:rsidR="00F52D13" w:rsidRPr="00AE7AE4">
        <w:rPr>
          <w:rFonts w:ascii="Times New Roman" w:hAnsi="Times New Roman" w:cs="Times New Roman"/>
          <w:sz w:val="20"/>
          <w:szCs w:val="20"/>
        </w:rPr>
        <w:t xml:space="preserve"> with so huge over-enumeration of non-residents, wich could make problem</w:t>
      </w:r>
      <w:r w:rsidR="00130790" w:rsidRPr="00AE7AE4">
        <w:rPr>
          <w:rFonts w:ascii="Times New Roman" w:hAnsi="Times New Roman" w:cs="Times New Roman"/>
          <w:sz w:val="20"/>
          <w:szCs w:val="20"/>
        </w:rPr>
        <w:t>s in producing quality indicator</w:t>
      </w:r>
      <w:r w:rsidR="00F52D13" w:rsidRPr="00AE7AE4">
        <w:rPr>
          <w:rFonts w:ascii="Times New Roman" w:hAnsi="Times New Roman" w:cs="Times New Roman"/>
          <w:sz w:val="20"/>
          <w:szCs w:val="20"/>
        </w:rPr>
        <w:t>s.</w:t>
      </w:r>
    </w:p>
    <w:p w:rsidR="003347DE" w:rsidRPr="00AE7AE4" w:rsidRDefault="003347DE" w:rsidP="00650DE8">
      <w:pPr>
        <w:tabs>
          <w:tab w:val="left" w:pos="2268"/>
        </w:tabs>
        <w:spacing w:line="360" w:lineRule="auto"/>
        <w:jc w:val="center"/>
        <w:rPr>
          <w:sz w:val="20"/>
          <w:szCs w:val="20"/>
          <w:lang w:val="en-GB"/>
        </w:rPr>
      </w:pPr>
      <w:r w:rsidRPr="00AE7AE4">
        <w:rPr>
          <w:sz w:val="20"/>
          <w:szCs w:val="20"/>
          <w:lang w:val="en-GB"/>
        </w:rPr>
        <w:t xml:space="preserve">The </w:t>
      </w:r>
      <w:r w:rsidR="004109FC" w:rsidRPr="00AE7AE4">
        <w:rPr>
          <w:sz w:val="20"/>
          <w:szCs w:val="20"/>
          <w:lang w:val="en-GB"/>
        </w:rPr>
        <w:t>paper</w:t>
      </w:r>
      <w:r w:rsidRPr="00AE7AE4">
        <w:rPr>
          <w:sz w:val="20"/>
          <w:szCs w:val="20"/>
          <w:lang w:val="en-GB"/>
        </w:rPr>
        <w:t xml:space="preserve"> will give an overview of main </w:t>
      </w:r>
      <w:r w:rsidR="004109FC" w:rsidRPr="00AE7AE4">
        <w:rPr>
          <w:sz w:val="20"/>
          <w:szCs w:val="20"/>
          <w:lang w:val="en-GB"/>
        </w:rPr>
        <w:t xml:space="preserve">characteristics of the </w:t>
      </w:r>
      <w:r w:rsidR="00717618" w:rsidRPr="00AE7AE4">
        <w:rPr>
          <w:sz w:val="20"/>
          <w:szCs w:val="20"/>
          <w:lang w:val="en-GB"/>
        </w:rPr>
        <w:t>c</w:t>
      </w:r>
      <w:r w:rsidR="004109FC" w:rsidRPr="00AE7AE4">
        <w:rPr>
          <w:sz w:val="20"/>
          <w:szCs w:val="20"/>
          <w:lang w:val="en-GB"/>
        </w:rPr>
        <w:t>ensus and the PES</w:t>
      </w:r>
      <w:r w:rsidRPr="00AE7AE4">
        <w:rPr>
          <w:sz w:val="20"/>
          <w:szCs w:val="20"/>
          <w:lang w:val="en-GB"/>
        </w:rPr>
        <w:t xml:space="preserve"> in Bosnia and Herzegovi</w:t>
      </w:r>
      <w:r w:rsidR="00B90AFF" w:rsidRPr="00AE7AE4">
        <w:rPr>
          <w:sz w:val="20"/>
          <w:szCs w:val="20"/>
          <w:lang w:val="en-GB"/>
        </w:rPr>
        <w:t>na</w:t>
      </w:r>
      <w:r w:rsidR="00295A07" w:rsidRPr="00AE7AE4">
        <w:rPr>
          <w:sz w:val="20"/>
          <w:szCs w:val="20"/>
          <w:lang w:val="en-GB"/>
        </w:rPr>
        <w:t>;</w:t>
      </w:r>
      <w:r w:rsidR="00B90AFF" w:rsidRPr="00AE7AE4">
        <w:rPr>
          <w:sz w:val="20"/>
          <w:szCs w:val="20"/>
          <w:lang w:val="en-GB"/>
        </w:rPr>
        <w:t xml:space="preserve"> </w:t>
      </w:r>
      <w:r w:rsidR="00295A07" w:rsidRPr="00AE7AE4">
        <w:rPr>
          <w:sz w:val="20"/>
          <w:szCs w:val="20"/>
          <w:lang w:val="en-GB"/>
        </w:rPr>
        <w:t>it</w:t>
      </w:r>
      <w:r w:rsidR="00B90AFF" w:rsidRPr="00AE7AE4">
        <w:rPr>
          <w:sz w:val="20"/>
          <w:szCs w:val="20"/>
          <w:lang w:val="en-GB"/>
        </w:rPr>
        <w:t xml:space="preserve"> will present methods of matching inhabitants, households and dwellings </w:t>
      </w:r>
      <w:r w:rsidR="00295A07" w:rsidRPr="00AE7AE4">
        <w:rPr>
          <w:sz w:val="20"/>
          <w:szCs w:val="20"/>
          <w:lang w:val="en-GB"/>
        </w:rPr>
        <w:t xml:space="preserve">and deal with possible problems in producing </w:t>
      </w:r>
      <w:r w:rsidR="00983BB3" w:rsidRPr="00AE7AE4">
        <w:rPr>
          <w:sz w:val="20"/>
          <w:szCs w:val="20"/>
          <w:lang w:val="en-GB"/>
        </w:rPr>
        <w:t xml:space="preserve">indicators of census quality. </w:t>
      </w:r>
      <w:r w:rsidR="00F948A1" w:rsidRPr="00AE7AE4">
        <w:rPr>
          <w:sz w:val="20"/>
          <w:szCs w:val="20"/>
          <w:lang w:val="en-GB"/>
        </w:rPr>
        <w:t>It will for sure be a challenge for political authorities, but also for statistical institutions in the country.</w:t>
      </w:r>
    </w:p>
    <w:p w:rsidR="003347DE" w:rsidRPr="00AE7AE4" w:rsidRDefault="003347DE" w:rsidP="000A3760">
      <w:pPr>
        <w:pStyle w:val="Kljunebesede"/>
        <w:spacing w:line="360" w:lineRule="auto"/>
        <w:jc w:val="center"/>
        <w:rPr>
          <w:sz w:val="20"/>
          <w:lang w:val="en-GB"/>
        </w:rPr>
      </w:pPr>
      <w:r w:rsidRPr="00AE7AE4">
        <w:rPr>
          <w:sz w:val="20"/>
          <w:lang w:val="en-GB"/>
        </w:rPr>
        <w:t xml:space="preserve">Key words: </w:t>
      </w:r>
      <w:r w:rsidR="00F948A1" w:rsidRPr="00AE7AE4">
        <w:rPr>
          <w:sz w:val="20"/>
          <w:lang w:val="en-GB"/>
        </w:rPr>
        <w:t>census</w:t>
      </w:r>
      <w:r w:rsidRPr="00AE7AE4">
        <w:rPr>
          <w:sz w:val="20"/>
          <w:lang w:val="en-GB"/>
        </w:rPr>
        <w:t xml:space="preserve">, </w:t>
      </w:r>
      <w:r w:rsidR="00F948A1" w:rsidRPr="00AE7AE4">
        <w:rPr>
          <w:sz w:val="20"/>
        </w:rPr>
        <w:t>post-enumeration survey</w:t>
      </w:r>
      <w:r w:rsidRPr="00AE7AE4">
        <w:rPr>
          <w:sz w:val="20"/>
          <w:lang w:val="en-GB"/>
        </w:rPr>
        <w:t xml:space="preserve">, </w:t>
      </w:r>
      <w:r w:rsidR="00F948A1" w:rsidRPr="00AE7AE4">
        <w:rPr>
          <w:sz w:val="20"/>
          <w:lang w:val="en-GB"/>
        </w:rPr>
        <w:t>quality, coverage, content</w:t>
      </w:r>
    </w:p>
    <w:p w:rsidR="00A812C3" w:rsidRPr="00AE7AE4" w:rsidRDefault="00A812C3" w:rsidP="0089167D">
      <w:pPr>
        <w:tabs>
          <w:tab w:val="left" w:pos="2268"/>
        </w:tabs>
        <w:spacing w:line="360" w:lineRule="auto"/>
        <w:rPr>
          <w:szCs w:val="20"/>
          <w:lang w:val="en-GB"/>
        </w:rPr>
      </w:pPr>
    </w:p>
    <w:p w:rsidR="004006DB" w:rsidRPr="0089167D" w:rsidRDefault="004006DB" w:rsidP="00E24E88">
      <w:pPr>
        <w:pStyle w:val="FootnoteText"/>
        <w:numPr>
          <w:ilvl w:val="0"/>
          <w:numId w:val="1"/>
        </w:numPr>
        <w:ind w:left="714" w:hanging="357"/>
        <w:rPr>
          <w:b/>
          <w:sz w:val="24"/>
          <w:szCs w:val="24"/>
        </w:rPr>
      </w:pPr>
      <w:r w:rsidRPr="00AE7AE4">
        <w:rPr>
          <w:b/>
          <w:sz w:val="24"/>
          <w:szCs w:val="24"/>
        </w:rPr>
        <w:t>Background</w:t>
      </w:r>
    </w:p>
    <w:p w:rsidR="004006DB" w:rsidRPr="00AE7AE4" w:rsidRDefault="004006DB" w:rsidP="004A44DD">
      <w:pPr>
        <w:spacing w:before="240" w:line="360" w:lineRule="auto"/>
        <w:jc w:val="both"/>
      </w:pPr>
      <w:r w:rsidRPr="00AE7AE4">
        <w:t xml:space="preserve">The last population and </w:t>
      </w:r>
      <w:r w:rsidR="007C3307" w:rsidRPr="00AE7AE4">
        <w:t>households</w:t>
      </w:r>
      <w:r w:rsidRPr="00AE7AE4">
        <w:t xml:space="preserve"> census data available for Bosnia and Herzegovina was from the census conducted in 1991 within former Yougoslavia. One year later the war started and during the period of four year there were large population movements across the country and tousends od people left their homes and became replaced persons or refugees. About one million inhabitants went abroad</w:t>
      </w:r>
      <w:r w:rsidR="007C3307" w:rsidRPr="00AE7AE4">
        <w:t>,</w:t>
      </w:r>
      <w:r w:rsidRPr="00AE7AE4">
        <w:t xml:space="preserve"> wheile thousands of other residents changed the residence within the country. Mostly rural areas were distroyed and abandoned and people went for safety reasons to towns in Bosnia and Herzegovina or emigrated to other countries.  Emigration to other countries was continued after the end </w:t>
      </w:r>
      <w:r w:rsidR="003851C3" w:rsidRPr="00AE7AE4">
        <w:t>of t</w:t>
      </w:r>
      <w:r w:rsidRPr="00AE7AE4">
        <w:t>h</w:t>
      </w:r>
      <w:r w:rsidR="003851C3" w:rsidRPr="00AE7AE4">
        <w:t>e</w:t>
      </w:r>
      <w:r w:rsidRPr="00AE7AE4">
        <w:t xml:space="preserve"> war because people tried to </w:t>
      </w:r>
      <w:r w:rsidRPr="00AE7AE4">
        <w:lastRenderedPageBreak/>
        <w:t xml:space="preserve">find abroad  better living conditions. Apart of these population movements also </w:t>
      </w:r>
      <w:r w:rsidRPr="00AE7AE4">
        <w:rPr>
          <w:lang w:val="bs-Latn-BA"/>
        </w:rPr>
        <w:t xml:space="preserve">new housing construction </w:t>
      </w:r>
      <w:r w:rsidR="00AC1AB3" w:rsidRPr="00AE7AE4">
        <w:rPr>
          <w:lang w:val="bs-Latn-BA"/>
        </w:rPr>
        <w:t xml:space="preserve">in the post-war period </w:t>
      </w:r>
      <w:r w:rsidRPr="00AE7AE4">
        <w:rPr>
          <w:lang w:val="bs-Latn-BA"/>
        </w:rPr>
        <w:t xml:space="preserve">was considerable. Because of these events, 1991 census data have </w:t>
      </w:r>
      <w:r w:rsidR="007C3307" w:rsidRPr="00AE7AE4">
        <w:rPr>
          <w:lang w:val="bs-Latn-BA"/>
        </w:rPr>
        <w:t xml:space="preserve">quickly </w:t>
      </w:r>
      <w:r w:rsidRPr="00AE7AE4">
        <w:rPr>
          <w:lang w:val="bs-Latn-BA"/>
        </w:rPr>
        <w:t xml:space="preserve">become outdated and unusable. </w:t>
      </w:r>
    </w:p>
    <w:p w:rsidR="004006DB" w:rsidRPr="00AE7AE4" w:rsidRDefault="004006DB" w:rsidP="00673B4B">
      <w:pPr>
        <w:spacing w:before="240" w:line="360" w:lineRule="auto"/>
        <w:jc w:val="both"/>
      </w:pPr>
      <w:r w:rsidRPr="00AE7AE4">
        <w:t xml:space="preserve">In the situation where basic population </w:t>
      </w:r>
      <w:r w:rsidR="00FB4EDB" w:rsidRPr="00AE7AE4">
        <w:t xml:space="preserve">census </w:t>
      </w:r>
      <w:r w:rsidRPr="00AE7AE4">
        <w:t>data were missing</w:t>
      </w:r>
      <w:r w:rsidR="00D875DA" w:rsidRPr="00AE7AE4">
        <w:t>,</w:t>
      </w:r>
      <w:r w:rsidRPr="00AE7AE4">
        <w:t xml:space="preserve"> </w:t>
      </w:r>
      <w:r w:rsidR="001A750F" w:rsidRPr="00AE7AE4">
        <w:t xml:space="preserve">it was very hard to provide reliable statistics and statistical institutions </w:t>
      </w:r>
      <w:r w:rsidR="00252316" w:rsidRPr="00AE7AE4">
        <w:t>in the post-war Bosnia and Herzegovina</w:t>
      </w:r>
      <w:r w:rsidR="00252316" w:rsidRPr="00AE7AE4">
        <w:rPr>
          <w:color w:val="FF0000"/>
          <w:lang w:val="bs-Latn-BA"/>
        </w:rPr>
        <w:t xml:space="preserve"> </w:t>
      </w:r>
      <w:r w:rsidR="001A750F" w:rsidRPr="00AE7AE4">
        <w:t>faced a lot of problems, first in terms of sampling of households and indivi</w:t>
      </w:r>
      <w:r w:rsidR="00A50EF0" w:rsidRPr="00AE7AE4">
        <w:t>duals and of calculations of nat</w:t>
      </w:r>
      <w:r w:rsidR="001A750F" w:rsidRPr="00AE7AE4">
        <w:t xml:space="preserve">ional account indicators. </w:t>
      </w:r>
      <w:r w:rsidR="00863405" w:rsidRPr="00AE7AE4">
        <w:t xml:space="preserve">On the other hand, </w:t>
      </w:r>
      <w:r w:rsidRPr="00AE7AE4">
        <w:t xml:space="preserve">Bosnia and Herzegovina in the post-war period did not have neither the population nor the households registers. The postal address registers, if available, were incomplete and the same situation was with the elections lists. </w:t>
      </w:r>
      <w:r w:rsidR="00863405" w:rsidRPr="00AE7AE4">
        <w:t>There was an urgent need for a new census</w:t>
      </w:r>
      <w:r w:rsidR="004D5B7B" w:rsidRPr="00AE7AE4">
        <w:t xml:space="preserve"> of population, </w:t>
      </w:r>
      <w:r w:rsidR="00863405" w:rsidRPr="00AE7AE4">
        <w:t>households</w:t>
      </w:r>
      <w:r w:rsidR="004D5B7B" w:rsidRPr="00AE7AE4">
        <w:t xml:space="preserve"> and dwellings. </w:t>
      </w:r>
    </w:p>
    <w:p w:rsidR="00E27A8F" w:rsidRDefault="00C8700B" w:rsidP="00E24E88">
      <w:pPr>
        <w:pStyle w:val="FootnoteText"/>
        <w:numPr>
          <w:ilvl w:val="0"/>
          <w:numId w:val="1"/>
        </w:numPr>
        <w:ind w:left="714" w:hanging="357"/>
        <w:rPr>
          <w:b/>
          <w:sz w:val="24"/>
          <w:szCs w:val="24"/>
        </w:rPr>
      </w:pPr>
      <w:r w:rsidRPr="00AE7AE4">
        <w:rPr>
          <w:b/>
          <w:sz w:val="24"/>
          <w:szCs w:val="24"/>
        </w:rPr>
        <w:t>2013 Population, Households and Dwellings Census in Bosnia and Herzegovina</w:t>
      </w:r>
    </w:p>
    <w:p w:rsidR="00E24E88" w:rsidRPr="00E24E88" w:rsidRDefault="00E24E88" w:rsidP="00E24E88">
      <w:pPr>
        <w:pStyle w:val="FootnoteText"/>
        <w:ind w:left="714"/>
        <w:rPr>
          <w:b/>
          <w:sz w:val="24"/>
          <w:szCs w:val="24"/>
        </w:rPr>
      </w:pPr>
    </w:p>
    <w:p w:rsidR="00C8700B" w:rsidRPr="00AE7AE4" w:rsidRDefault="00C8700B" w:rsidP="00673B4B">
      <w:pPr>
        <w:spacing w:line="360" w:lineRule="auto"/>
        <w:jc w:val="both"/>
      </w:pPr>
      <w:r w:rsidRPr="00AE7AE4">
        <w:t>Although many efforts were made within the Agency for Statistics of Bosnia and Herzegovina in order to conduct a new census of population, house</w:t>
      </w:r>
      <w:r w:rsidR="00624EE3">
        <w:t>holds and dwellings in census-</w:t>
      </w:r>
      <w:r w:rsidRPr="00AE7AE4">
        <w:t xml:space="preserve">year 2001 </w:t>
      </w:r>
      <w:r w:rsidR="00583C21">
        <w:t>and</w:t>
      </w:r>
      <w:r w:rsidRPr="00AE7AE4">
        <w:t xml:space="preserve"> </w:t>
      </w:r>
      <w:r w:rsidR="00022DB9" w:rsidRPr="00AE7AE4">
        <w:t>afterwards</w:t>
      </w:r>
      <w:r w:rsidRPr="00AE7AE4">
        <w:t xml:space="preserve">, because of many reasons (more political than statistical and financial), it happened only in 2013. </w:t>
      </w:r>
      <w:r w:rsidR="004047FC" w:rsidRPr="00AE7AE4">
        <w:t>The census was conducted in a treditional way by using face-to-face intervi</w:t>
      </w:r>
      <w:r w:rsidR="00083EC6" w:rsidRPr="00AE7AE4">
        <w:t>ewing method</w:t>
      </w:r>
      <w:r w:rsidR="00102CAA" w:rsidRPr="00AE7AE4">
        <w:t>. The main purpose of BiH Census was to enumerate all census units and to calculate resident population, households and dwellings on the midnight of 30 September 2013. A</w:t>
      </w:r>
      <w:r w:rsidR="00362BED" w:rsidRPr="00AE7AE4">
        <w:t>ccording</w:t>
      </w:r>
      <w:r w:rsidR="00083EC6" w:rsidRPr="00AE7AE4">
        <w:t xml:space="preserve"> to the </w:t>
      </w:r>
      <w:r w:rsidR="00216728" w:rsidRPr="00AE7AE4">
        <w:t xml:space="preserve">census </w:t>
      </w:r>
      <w:r w:rsidR="00083EC6" w:rsidRPr="00AE7AE4">
        <w:t xml:space="preserve">preliminary results, </w:t>
      </w:r>
      <w:r w:rsidR="004047FC" w:rsidRPr="00AE7AE4">
        <w:t xml:space="preserve">3.79 mil. persons, 1.16 mil. households and 1.62 mil. dwellings were enumerated. </w:t>
      </w:r>
      <w:r w:rsidR="00543780" w:rsidRPr="00AE7AE4">
        <w:t>The quality of this results will be estimated by indicators calculated from the post-enumeration survey, which was conducted two weeks after the census.</w:t>
      </w:r>
    </w:p>
    <w:p w:rsidR="00594DF6" w:rsidRPr="00E24E88" w:rsidRDefault="00594DF6" w:rsidP="00E24E88">
      <w:pPr>
        <w:pStyle w:val="FootnoteText"/>
        <w:numPr>
          <w:ilvl w:val="0"/>
          <w:numId w:val="1"/>
        </w:numPr>
        <w:spacing w:line="360" w:lineRule="auto"/>
        <w:rPr>
          <w:b/>
          <w:sz w:val="24"/>
          <w:szCs w:val="24"/>
        </w:rPr>
      </w:pPr>
      <w:r w:rsidRPr="00AE7AE4">
        <w:rPr>
          <w:b/>
          <w:sz w:val="24"/>
          <w:szCs w:val="24"/>
        </w:rPr>
        <w:t>P</w:t>
      </w:r>
      <w:r w:rsidRPr="00AE7AE4">
        <w:rPr>
          <w:b/>
          <w:sz w:val="24"/>
          <w:szCs w:val="24"/>
          <w:lang w:val="sl-SI" w:eastAsia="sl-SI"/>
        </w:rPr>
        <w:t>ost-enumeration survey</w:t>
      </w:r>
    </w:p>
    <w:p w:rsidR="00B33186" w:rsidRPr="00DC487D" w:rsidRDefault="00B33186" w:rsidP="00DC487D">
      <w:pPr>
        <w:spacing w:line="360" w:lineRule="auto"/>
        <w:jc w:val="both"/>
      </w:pPr>
      <w:r w:rsidRPr="00AE7AE4">
        <w:t>The Post-enumeration survey (PES) was conducted in 240 randomly selected enumeration areas (EAs) as a replicat</w:t>
      </w:r>
      <w:r w:rsidR="00AA18C8">
        <w:t>ion of the census enumeration.</w:t>
      </w:r>
      <w:r w:rsidR="00736959">
        <w:t xml:space="preserve"> D</w:t>
      </w:r>
      <w:r w:rsidRPr="00AE7AE4">
        <w:t xml:space="preserve">ata from </w:t>
      </w:r>
      <w:r w:rsidR="00AE7AE4" w:rsidRPr="00AE7AE4">
        <w:t xml:space="preserve">the </w:t>
      </w:r>
      <w:r w:rsidRPr="00AE7AE4">
        <w:t xml:space="preserve">PES and </w:t>
      </w:r>
      <w:r w:rsidR="00AE7AE4" w:rsidRPr="00AE7AE4">
        <w:t xml:space="preserve">the </w:t>
      </w:r>
      <w:r w:rsidRPr="00AE7AE4">
        <w:t xml:space="preserve">Census </w:t>
      </w:r>
      <w:r w:rsidR="00AE7AE4" w:rsidRPr="00AE7AE4">
        <w:t xml:space="preserve">will be </w:t>
      </w:r>
      <w:r w:rsidRPr="00AE7AE4">
        <w:t>compared through:</w:t>
      </w:r>
      <w:r w:rsidR="00DC487D">
        <w:t xml:space="preserve"> (1) </w:t>
      </w:r>
      <w:r w:rsidRPr="00DC487D">
        <w:rPr>
          <w:lang w:val="en-GB"/>
        </w:rPr>
        <w:t xml:space="preserve">Data integration of electronic files on basic Census and PES units (persons, </w:t>
      </w:r>
      <w:r w:rsidR="00DC487D">
        <w:rPr>
          <w:lang w:val="en-GB"/>
        </w:rPr>
        <w:t xml:space="preserve">households and dwellings) with </w:t>
      </w:r>
      <w:r w:rsidRPr="00DC487D">
        <w:rPr>
          <w:lang w:val="en-GB"/>
        </w:rPr>
        <w:t>establi</w:t>
      </w:r>
      <w:r w:rsidR="000223B5" w:rsidRPr="00DC487D">
        <w:rPr>
          <w:lang w:val="en-GB"/>
        </w:rPr>
        <w:t>shing appropriate record linkage</w:t>
      </w:r>
      <w:r w:rsidRPr="00DC487D">
        <w:rPr>
          <w:lang w:val="en-GB"/>
        </w:rPr>
        <w:t xml:space="preserve"> system;</w:t>
      </w:r>
      <w:r w:rsidR="00DC487D">
        <w:t xml:space="preserve"> (2) </w:t>
      </w:r>
      <w:r w:rsidRPr="00DC487D">
        <w:rPr>
          <w:lang w:val="en-GB"/>
        </w:rPr>
        <w:t>Using of dual estimation system for estima</w:t>
      </w:r>
      <w:r w:rsidR="00DC487D">
        <w:rPr>
          <w:lang w:val="en-GB"/>
        </w:rPr>
        <w:t xml:space="preserve">ting PES and Census populations and (3) </w:t>
      </w:r>
      <w:r w:rsidRPr="00DC487D">
        <w:rPr>
          <w:lang w:val="en-GB"/>
        </w:rPr>
        <w:t xml:space="preserve">Calculation of appropriate measures and indicators for coverage and quality responses. </w:t>
      </w:r>
    </w:p>
    <w:p w:rsidR="004A44DD" w:rsidRPr="00673B4B" w:rsidRDefault="00736959" w:rsidP="00673B4B">
      <w:pPr>
        <w:pStyle w:val="ListParagraph"/>
        <w:spacing w:after="0" w:line="360" w:lineRule="auto"/>
        <w:ind w:left="0"/>
        <w:rPr>
          <w:rFonts w:ascii="Times New Roman" w:hAnsi="Times New Roman"/>
          <w:sz w:val="24"/>
          <w:szCs w:val="24"/>
          <w:lang w:val="en-GB"/>
        </w:rPr>
      </w:pPr>
      <w:r>
        <w:rPr>
          <w:rFonts w:ascii="Times New Roman" w:hAnsi="Times New Roman"/>
          <w:sz w:val="24"/>
          <w:szCs w:val="24"/>
          <w:lang w:val="en-GB"/>
        </w:rPr>
        <w:t>Record linkage</w:t>
      </w:r>
      <w:r w:rsidR="00B33186" w:rsidRPr="00AE7AE4">
        <w:rPr>
          <w:rFonts w:ascii="Times New Roman" w:hAnsi="Times New Roman"/>
          <w:sz w:val="24"/>
          <w:szCs w:val="24"/>
          <w:lang w:val="en-GB"/>
        </w:rPr>
        <w:t xml:space="preserve"> is </w:t>
      </w:r>
      <w:r>
        <w:rPr>
          <w:rFonts w:ascii="Times New Roman" w:hAnsi="Times New Roman"/>
          <w:sz w:val="24"/>
          <w:szCs w:val="24"/>
          <w:lang w:val="en-GB"/>
        </w:rPr>
        <w:t xml:space="preserve">a </w:t>
      </w:r>
      <w:r w:rsidR="00B33186" w:rsidRPr="00AE7AE4">
        <w:rPr>
          <w:rFonts w:ascii="Times New Roman" w:hAnsi="Times New Roman"/>
          <w:sz w:val="24"/>
          <w:szCs w:val="24"/>
          <w:lang w:val="en-GB"/>
        </w:rPr>
        <w:t>necessary “intermediate” phase in the statistical production process of evaluating Census with PES data and a quality of this process has a strong influe</w:t>
      </w:r>
      <w:r w:rsidR="000A7C7E">
        <w:rPr>
          <w:rFonts w:ascii="Times New Roman" w:hAnsi="Times New Roman"/>
          <w:sz w:val="24"/>
          <w:szCs w:val="24"/>
          <w:lang w:val="en-GB"/>
        </w:rPr>
        <w:t xml:space="preserve">nce on comparison of the data. </w:t>
      </w:r>
      <w:r w:rsidR="00B33186" w:rsidRPr="00AE7AE4">
        <w:rPr>
          <w:rFonts w:ascii="Times New Roman" w:hAnsi="Times New Roman"/>
          <w:sz w:val="24"/>
          <w:szCs w:val="24"/>
          <w:lang w:val="en-GB"/>
        </w:rPr>
        <w:t>The aims of the linking procedure are:</w:t>
      </w:r>
      <w:r w:rsidR="00650DE8">
        <w:rPr>
          <w:rFonts w:ascii="Times New Roman" w:hAnsi="Times New Roman"/>
          <w:sz w:val="24"/>
          <w:szCs w:val="24"/>
          <w:lang w:val="en-GB"/>
        </w:rPr>
        <w:t xml:space="preserve"> (1) t</w:t>
      </w:r>
      <w:r w:rsidR="00B33186" w:rsidRPr="00650DE8">
        <w:rPr>
          <w:rFonts w:ascii="Times New Roman" w:hAnsi="Times New Roman"/>
          <w:sz w:val="24"/>
          <w:szCs w:val="24"/>
          <w:lang w:val="en-GB"/>
        </w:rPr>
        <w:t xml:space="preserve">o link same </w:t>
      </w:r>
      <w:r w:rsidR="00B33186" w:rsidRPr="00650DE8">
        <w:rPr>
          <w:rFonts w:ascii="Times New Roman" w:hAnsi="Times New Roman"/>
          <w:sz w:val="24"/>
          <w:szCs w:val="24"/>
          <w:lang w:val="en-GB"/>
        </w:rPr>
        <w:lastRenderedPageBreak/>
        <w:t>persons/households/dwellings</w:t>
      </w:r>
      <w:r w:rsidR="00650DE8">
        <w:rPr>
          <w:rFonts w:ascii="Times New Roman" w:hAnsi="Times New Roman"/>
          <w:sz w:val="24"/>
          <w:szCs w:val="24"/>
          <w:lang w:val="en-GB"/>
        </w:rPr>
        <w:t>, (2) t</w:t>
      </w:r>
      <w:r w:rsidR="00B33186" w:rsidRPr="00650DE8">
        <w:rPr>
          <w:rFonts w:ascii="Times New Roman" w:hAnsi="Times New Roman"/>
          <w:sz w:val="24"/>
          <w:szCs w:val="24"/>
          <w:lang w:val="en-GB"/>
        </w:rPr>
        <w:t>o have minimum e</w:t>
      </w:r>
      <w:r w:rsidR="00650DE8">
        <w:rPr>
          <w:rFonts w:ascii="Times New Roman" w:hAnsi="Times New Roman"/>
          <w:sz w:val="24"/>
          <w:szCs w:val="24"/>
          <w:lang w:val="en-GB"/>
        </w:rPr>
        <w:t>rrors in the linking procedures; (3) t</w:t>
      </w:r>
      <w:r w:rsidR="00B33186" w:rsidRPr="00650DE8">
        <w:rPr>
          <w:rFonts w:ascii="Times New Roman" w:hAnsi="Times New Roman"/>
          <w:sz w:val="24"/>
          <w:szCs w:val="24"/>
          <w:lang w:val="en-GB"/>
        </w:rPr>
        <w:t>o have a clear status of linking for all units in PES and Census: linked or not-linked</w:t>
      </w:r>
      <w:r w:rsidR="00650DE8">
        <w:rPr>
          <w:rFonts w:ascii="Times New Roman" w:hAnsi="Times New Roman"/>
          <w:sz w:val="24"/>
          <w:szCs w:val="24"/>
          <w:lang w:val="en-GB"/>
        </w:rPr>
        <w:t xml:space="preserve"> and (4) t</w:t>
      </w:r>
      <w:r w:rsidR="00D50B31">
        <w:rPr>
          <w:rFonts w:ascii="Times New Roman" w:hAnsi="Times New Roman"/>
          <w:sz w:val="24"/>
          <w:szCs w:val="24"/>
          <w:lang w:val="en-GB"/>
        </w:rPr>
        <w:t xml:space="preserve">o prepare data for further </w:t>
      </w:r>
      <w:r w:rsidR="00B33186" w:rsidRPr="00AE7AE4">
        <w:rPr>
          <w:rFonts w:ascii="Times New Roman" w:hAnsi="Times New Roman"/>
          <w:sz w:val="24"/>
          <w:szCs w:val="24"/>
          <w:lang w:val="en-GB"/>
        </w:rPr>
        <w:t>phases of analysis</w:t>
      </w:r>
      <w:r w:rsidR="00650DE8">
        <w:rPr>
          <w:rFonts w:ascii="Times New Roman" w:hAnsi="Times New Roman"/>
          <w:sz w:val="24"/>
          <w:szCs w:val="24"/>
          <w:lang w:val="en-GB"/>
        </w:rPr>
        <w:t>.</w:t>
      </w:r>
      <w:r w:rsidR="00A61AB2" w:rsidRPr="00AE7AE4">
        <w:rPr>
          <w:rFonts w:ascii="Times New Roman" w:hAnsi="Times New Roman"/>
          <w:sz w:val="24"/>
          <w:szCs w:val="24"/>
          <w:lang w:val="en-GB"/>
        </w:rPr>
        <w:t xml:space="preserve"> </w:t>
      </w:r>
    </w:p>
    <w:p w:rsidR="00B33186" w:rsidRPr="00AE7AE4" w:rsidRDefault="00F37752" w:rsidP="000C121F">
      <w:pPr>
        <w:pStyle w:val="FootnoteText"/>
        <w:spacing w:line="360" w:lineRule="auto"/>
        <w:ind w:left="720"/>
        <w:rPr>
          <w:b/>
          <w:sz w:val="24"/>
          <w:szCs w:val="24"/>
          <w:lang w:val="sl-SI" w:eastAsia="sl-SI"/>
        </w:rPr>
      </w:pPr>
      <w:bookmarkStart w:id="0" w:name="_Toc360790841"/>
      <w:bookmarkStart w:id="1" w:name="_Toc386009005"/>
      <w:r>
        <w:rPr>
          <w:b/>
          <w:sz w:val="24"/>
          <w:szCs w:val="24"/>
          <w:lang w:val="sl-SI" w:eastAsia="sl-SI"/>
        </w:rPr>
        <w:t>4.</w:t>
      </w:r>
      <w:r w:rsidR="004914F1">
        <w:rPr>
          <w:b/>
          <w:sz w:val="24"/>
          <w:szCs w:val="24"/>
          <w:lang w:val="sl-SI" w:eastAsia="sl-SI"/>
        </w:rPr>
        <w:t xml:space="preserve"> </w:t>
      </w:r>
      <w:r w:rsidR="00AE7AE4" w:rsidRPr="00AE7AE4">
        <w:rPr>
          <w:b/>
          <w:sz w:val="24"/>
          <w:szCs w:val="24"/>
          <w:lang w:val="sl-SI" w:eastAsia="sl-SI"/>
        </w:rPr>
        <w:t>Dat</w:t>
      </w:r>
      <w:r w:rsidR="003669C1">
        <w:rPr>
          <w:b/>
          <w:sz w:val="24"/>
          <w:szCs w:val="24"/>
          <w:lang w:val="sl-SI" w:eastAsia="sl-SI"/>
        </w:rPr>
        <w:t xml:space="preserve">a Integration and </w:t>
      </w:r>
      <w:r w:rsidR="00AE7AE4" w:rsidRPr="00AE7AE4">
        <w:rPr>
          <w:b/>
          <w:sz w:val="24"/>
          <w:szCs w:val="24"/>
          <w:lang w:val="sl-SI" w:eastAsia="sl-SI"/>
        </w:rPr>
        <w:t>Recor</w:t>
      </w:r>
      <w:r w:rsidR="00AE7AE4">
        <w:rPr>
          <w:b/>
          <w:sz w:val="24"/>
          <w:szCs w:val="24"/>
          <w:lang w:val="sl-SI" w:eastAsia="sl-SI"/>
        </w:rPr>
        <w:t>d</w:t>
      </w:r>
      <w:r w:rsidR="00AE7AE4" w:rsidRPr="00AE7AE4">
        <w:rPr>
          <w:b/>
          <w:sz w:val="24"/>
          <w:szCs w:val="24"/>
          <w:lang w:val="sl-SI" w:eastAsia="sl-SI"/>
        </w:rPr>
        <w:t xml:space="preserve"> Linkage in PES and </w:t>
      </w:r>
      <w:bookmarkEnd w:id="0"/>
      <w:bookmarkEnd w:id="1"/>
      <w:r w:rsidR="00AE7AE4">
        <w:rPr>
          <w:b/>
          <w:sz w:val="24"/>
          <w:szCs w:val="24"/>
          <w:lang w:val="sl-SI" w:eastAsia="sl-SI"/>
        </w:rPr>
        <w:t>Census</w:t>
      </w:r>
    </w:p>
    <w:p w:rsidR="00AE7AE4" w:rsidRPr="00AE7AE4" w:rsidRDefault="00AE7AE4" w:rsidP="000C121F">
      <w:pPr>
        <w:spacing w:line="360" w:lineRule="auto"/>
        <w:jc w:val="both"/>
      </w:pPr>
      <w:r>
        <w:rPr>
          <w:lang w:eastAsia="zh-CN"/>
        </w:rPr>
        <w:t xml:space="preserve">Generally, </w:t>
      </w:r>
      <w:r w:rsidR="003E02B7">
        <w:rPr>
          <w:lang w:eastAsia="zh-CN"/>
        </w:rPr>
        <w:t>d</w:t>
      </w:r>
      <w:r w:rsidR="000223B5">
        <w:rPr>
          <w:lang w:eastAsia="zh-CN"/>
        </w:rPr>
        <w:t>ata integration (DI)</w:t>
      </w:r>
      <w:r w:rsidR="00B33186" w:rsidRPr="00AE7AE4">
        <w:rPr>
          <w:lang w:eastAsia="zh-CN"/>
        </w:rPr>
        <w:t xml:space="preserve"> is </w:t>
      </w:r>
      <w:r w:rsidR="00B33186" w:rsidRPr="00AE7AE4">
        <w:t>the combination</w:t>
      </w:r>
      <w:r w:rsidR="00B33186" w:rsidRPr="00AE7AE4">
        <w:rPr>
          <w:lang w:eastAsia="zh-CN"/>
        </w:rPr>
        <w:t xml:space="preserve"> of data from different sources ab</w:t>
      </w:r>
      <w:r w:rsidR="00284D7F">
        <w:rPr>
          <w:lang w:eastAsia="zh-CN"/>
        </w:rPr>
        <w:t>out the same or a similar entities</w:t>
      </w:r>
      <w:r w:rsidR="00650DE8">
        <w:rPr>
          <w:lang w:eastAsia="zh-CN"/>
        </w:rPr>
        <w:t xml:space="preserve">. </w:t>
      </w:r>
      <w:r w:rsidR="00B33186" w:rsidRPr="00AE7AE4">
        <w:rPr>
          <w:lang w:eastAsia="zh-CN"/>
        </w:rPr>
        <w:t xml:space="preserve">The action allows a construction of a unique record of data collected in different sources </w:t>
      </w:r>
      <w:r w:rsidR="00B33186" w:rsidRPr="00AE7AE4">
        <w:t>for that</w:t>
      </w:r>
      <w:r w:rsidR="00B33186" w:rsidRPr="00AE7AE4">
        <w:rPr>
          <w:lang w:eastAsia="zh-CN"/>
        </w:rPr>
        <w:t xml:space="preserve"> entity. </w:t>
      </w:r>
      <w:r w:rsidR="00B33186" w:rsidRPr="00AE7AE4">
        <w:t xml:space="preserve">Record linkage as one of the techniques of data integration, consists of identifying pairs of records, coming from either the same or different data files, which refer to the same entity, on the basis of agreement of common indicators. </w:t>
      </w:r>
    </w:p>
    <w:p w:rsidR="00294DE0" w:rsidRPr="00AE7AE4" w:rsidRDefault="00B33186" w:rsidP="00650DE8">
      <w:pPr>
        <w:spacing w:line="360" w:lineRule="auto"/>
        <w:ind w:left="51"/>
        <w:jc w:val="both"/>
      </w:pPr>
      <w:r w:rsidRPr="00AE7AE4">
        <w:t>According the Fellegi</w:t>
      </w:r>
      <w:r w:rsidR="00BC6E3F">
        <w:t xml:space="preserve"> [2</w:t>
      </w:r>
      <w:r w:rsidR="00DB1F88">
        <w:t xml:space="preserve">], </w:t>
      </w:r>
      <w:r w:rsidRPr="00AE7AE4">
        <w:t>rapid development of tools for data integration in sta</w:t>
      </w:r>
      <w:r w:rsidR="00DB1F88">
        <w:t>tistical systems and businesses</w:t>
      </w:r>
      <w:r w:rsidRPr="00AE7AE4">
        <w:t xml:space="preserve"> is due to the intersection of the rising needs of new information, using benefits of IT technology and establishing big data bases. In </w:t>
      </w:r>
      <w:r w:rsidR="00AE7AE4">
        <w:t xml:space="preserve">the </w:t>
      </w:r>
      <w:r w:rsidRPr="00AE7AE4">
        <w:t>Europea</w:t>
      </w:r>
      <w:r w:rsidR="00AE7AE4">
        <w:t xml:space="preserve">n </w:t>
      </w:r>
      <w:r w:rsidR="00650DE8">
        <w:t>statistical system</w:t>
      </w:r>
      <w:r w:rsidR="00736959">
        <w:t>, there</w:t>
      </w:r>
      <w:r w:rsidRPr="00AE7AE4">
        <w:t xml:space="preserve"> is </w:t>
      </w:r>
      <w:r w:rsidR="00AE7AE4">
        <w:t xml:space="preserve">a </w:t>
      </w:r>
      <w:r w:rsidRPr="00AE7AE4">
        <w:t>growing interest for DI in the last twenty years. Two big ESS projects</w:t>
      </w:r>
      <w:r w:rsidR="00BC3C0A">
        <w:t xml:space="preserve"> </w:t>
      </w:r>
      <w:r w:rsidR="00A818F8">
        <w:t>[1]</w:t>
      </w:r>
      <w:r w:rsidRPr="00AE7AE4">
        <w:rPr>
          <w:vertAlign w:val="superscript"/>
        </w:rPr>
        <w:t xml:space="preserve"> </w:t>
      </w:r>
      <w:r w:rsidRPr="00AE7AE4">
        <w:t xml:space="preserve">for data integration and integration of survey </w:t>
      </w:r>
      <w:r w:rsidR="001C1E3C">
        <w:t>and administrative data</w:t>
      </w:r>
      <w:r w:rsidRPr="00AE7AE4">
        <w:t xml:space="preserve"> were carried out in period 2008-2011.  </w:t>
      </w:r>
      <w:r w:rsidRPr="00AE7AE4">
        <w:rPr>
          <w:lang w:eastAsia="sr-Latn-BA"/>
        </w:rPr>
        <w:t xml:space="preserve">Data integration from the point of view of application in PES in ESS, is especially interesting in efforts of ISTAT </w:t>
      </w:r>
      <w:r w:rsidR="00BC6E3F">
        <w:t>[</w:t>
      </w:r>
      <w:r w:rsidR="00BC3C0A">
        <w:t>4</w:t>
      </w:r>
      <w:r w:rsidR="00BC6E3F" w:rsidRPr="00381DC8">
        <w:t>]</w:t>
      </w:r>
      <w:r w:rsidRPr="00AE7AE4">
        <w:rPr>
          <w:lang w:eastAsia="sr-Latn-BA"/>
        </w:rPr>
        <w:t xml:space="preserve">, Swiss Statistics </w:t>
      </w:r>
      <w:r w:rsidR="00BC6E3F">
        <w:t>[</w:t>
      </w:r>
      <w:r w:rsidR="00BC3C0A">
        <w:t>5</w:t>
      </w:r>
      <w:r w:rsidR="00BC6E3F" w:rsidRPr="00381DC8">
        <w:t xml:space="preserve">] </w:t>
      </w:r>
      <w:r w:rsidRPr="00AE7AE4">
        <w:rPr>
          <w:lang w:eastAsia="sr-Latn-BA"/>
        </w:rPr>
        <w:t>and ONS</w:t>
      </w:r>
      <w:r w:rsidR="00BC6E3F">
        <w:rPr>
          <w:lang w:eastAsia="sr-Latn-BA"/>
        </w:rPr>
        <w:t xml:space="preserve"> </w:t>
      </w:r>
      <w:r w:rsidR="00BC6E3F">
        <w:t>[</w:t>
      </w:r>
      <w:r w:rsidR="00BC3C0A">
        <w:t>6</w:t>
      </w:r>
      <w:r w:rsidR="00BC6E3F" w:rsidRPr="00381DC8">
        <w:t xml:space="preserve">] </w:t>
      </w:r>
      <w:r w:rsidRPr="00AE7AE4">
        <w:rPr>
          <w:lang w:eastAsia="sr-Latn-BA"/>
        </w:rPr>
        <w:t xml:space="preserve">in the censuses round of 2000. </w:t>
      </w:r>
      <w:r w:rsidR="00294DE0">
        <w:t xml:space="preserve">There </w:t>
      </w:r>
      <w:r w:rsidR="00736959">
        <w:t>was</w:t>
      </w:r>
      <w:r w:rsidR="00294DE0">
        <w:t xml:space="preserve"> a variety of</w:t>
      </w:r>
      <w:r w:rsidRPr="00AE7AE4">
        <w:t xml:space="preserve"> different approaches within NSI in Europe in the 2010-11 rounds of censuses. Mainly three ways: (1) continuation with a conventional census, (2) replacement of the census with an alternative system based primarily on administrative records of registers or (3) hybrid models which involve some form of census enumeration coupled with increased use of non-census sources. </w:t>
      </w:r>
      <w:r w:rsidRPr="00AE7AE4">
        <w:rPr>
          <w:lang w:eastAsia="sr-Latn-BA"/>
        </w:rPr>
        <w:t>It means extensive use of data integration, but also great challenges in evaluating data with more integrating aproach than the classical PES.</w:t>
      </w:r>
    </w:p>
    <w:p w:rsidR="00B33186" w:rsidRPr="00DC487D" w:rsidRDefault="00294DE0" w:rsidP="00DC487D">
      <w:pPr>
        <w:spacing w:line="360" w:lineRule="auto"/>
        <w:jc w:val="both"/>
      </w:pPr>
      <w:r>
        <w:t>D</w:t>
      </w:r>
      <w:r w:rsidR="00B33186" w:rsidRPr="00AE7AE4">
        <w:t xml:space="preserve">ata </w:t>
      </w:r>
      <w:r w:rsidR="00650DE8">
        <w:t>linkage</w:t>
      </w:r>
      <w:r w:rsidR="00B33186" w:rsidRPr="00AE7AE4">
        <w:t xml:space="preserve"> procedures may take several forms, for instance: </w:t>
      </w:r>
      <w:r w:rsidR="00DC487D">
        <w:t xml:space="preserve">(1) </w:t>
      </w:r>
      <w:r w:rsidR="00622D93" w:rsidRPr="00DC487D">
        <w:rPr>
          <w:lang w:val="en-GB"/>
        </w:rPr>
        <w:t>O</w:t>
      </w:r>
      <w:r w:rsidR="00CC3BCB" w:rsidRPr="00DC487D">
        <w:rPr>
          <w:lang w:val="en-GB"/>
        </w:rPr>
        <w:t>ne-</w:t>
      </w:r>
      <w:r w:rsidRPr="00DC487D">
        <w:rPr>
          <w:lang w:val="en-GB"/>
        </w:rPr>
        <w:t>to-one match</w:t>
      </w:r>
      <w:r w:rsidR="00B33186" w:rsidRPr="00DC487D">
        <w:rPr>
          <w:lang w:val="en-GB"/>
        </w:rPr>
        <w:t>, as person to person;</w:t>
      </w:r>
      <w:r w:rsidR="00DC487D">
        <w:t xml:space="preserve"> (2) </w:t>
      </w:r>
      <w:r w:rsidR="00622D93" w:rsidRPr="00DC487D">
        <w:rPr>
          <w:lang w:val="en-GB"/>
        </w:rPr>
        <w:t>M</w:t>
      </w:r>
      <w:r w:rsidR="00B33186" w:rsidRPr="00DC487D">
        <w:rPr>
          <w:lang w:val="en-GB"/>
        </w:rPr>
        <w:t>any-to-one, as persons in one HH, or persons in EA, or in one town (e.g. geo-coding)</w:t>
      </w:r>
      <w:r w:rsidR="00DC487D">
        <w:t xml:space="preserve"> and (3) </w:t>
      </w:r>
      <w:r w:rsidR="00622D93" w:rsidRPr="00DC487D">
        <w:rPr>
          <w:lang w:val="en-GB"/>
        </w:rPr>
        <w:t>D</w:t>
      </w:r>
      <w:r w:rsidR="00B33186" w:rsidRPr="00DC487D">
        <w:rPr>
          <w:lang w:val="en-GB"/>
        </w:rPr>
        <w:t>e-duplication process of removing</w:t>
      </w:r>
      <w:r w:rsidRPr="00DC487D">
        <w:rPr>
          <w:lang w:val="en-GB"/>
        </w:rPr>
        <w:t xml:space="preserve"> duplicates in the field (e.g. o</w:t>
      </w:r>
      <w:r w:rsidR="00B33186" w:rsidRPr="00DC487D">
        <w:rPr>
          <w:lang w:val="en-GB"/>
        </w:rPr>
        <w:t xml:space="preserve">ne person enumerated two times with same resident status as present in two different </w:t>
      </w:r>
      <w:r w:rsidR="00DC487D" w:rsidRPr="00DC487D">
        <w:rPr>
          <w:lang w:val="en-GB"/>
        </w:rPr>
        <w:t>dwellings)</w:t>
      </w:r>
      <w:r w:rsidR="001C1E3C" w:rsidRPr="00DC487D">
        <w:rPr>
          <w:lang w:val="en-GB"/>
        </w:rPr>
        <w:t>.</w:t>
      </w:r>
    </w:p>
    <w:p w:rsidR="004914F1" w:rsidRPr="00673B4B" w:rsidRDefault="00B33186" w:rsidP="00673B4B">
      <w:pPr>
        <w:spacing w:line="360" w:lineRule="auto"/>
        <w:jc w:val="both"/>
      </w:pPr>
      <w:r w:rsidRPr="00AE7AE4">
        <w:t xml:space="preserve">In the case of BIH, data integration is </w:t>
      </w:r>
      <w:r w:rsidR="00DB1F88">
        <w:t xml:space="preserve">done </w:t>
      </w:r>
      <w:r w:rsidRPr="00AE7AE4">
        <w:t xml:space="preserve">among Census and PES </w:t>
      </w:r>
      <w:r w:rsidRPr="00E27A8F">
        <w:t>electronic files o</w:t>
      </w:r>
      <w:r w:rsidR="00DB1F88">
        <w:t xml:space="preserve">f enumerated statistical units </w:t>
      </w:r>
      <w:r w:rsidRPr="00E27A8F">
        <w:t>and</w:t>
      </w:r>
      <w:r w:rsidR="00143D7C" w:rsidRPr="00E27A8F">
        <w:t xml:space="preserve"> a record linkage with a </w:t>
      </w:r>
      <w:r w:rsidR="00143D7C" w:rsidRPr="00E27A8F">
        <w:rPr>
          <w:bCs/>
        </w:rPr>
        <w:t>deterministic approach is</w:t>
      </w:r>
      <w:r w:rsidRPr="00E27A8F">
        <w:t xml:space="preserve"> used </w:t>
      </w:r>
      <w:r w:rsidR="00143D7C" w:rsidRPr="00E27A8F">
        <w:t xml:space="preserve">as a </w:t>
      </w:r>
      <w:r w:rsidRPr="00E27A8F">
        <w:t xml:space="preserve">statistical method of </w:t>
      </w:r>
      <w:r w:rsidR="00143D7C" w:rsidRPr="00E27A8F">
        <w:t xml:space="preserve">data </w:t>
      </w:r>
      <w:r w:rsidRPr="00E27A8F">
        <w:t xml:space="preserve">integration. PES and Census records are linked for same </w:t>
      </w:r>
      <w:r w:rsidR="00650DE8">
        <w:t>units, n</w:t>
      </w:r>
      <w:r w:rsidRPr="00E27A8F">
        <w:t xml:space="preserve">ot </w:t>
      </w:r>
      <w:r w:rsidR="00143D7C" w:rsidRPr="00E27A8F">
        <w:lastRenderedPageBreak/>
        <w:t xml:space="preserve">for </w:t>
      </w:r>
      <w:r w:rsidRPr="00E27A8F">
        <w:t xml:space="preserve">similar </w:t>
      </w:r>
      <w:r w:rsidR="00650DE8">
        <w:t>ones</w:t>
      </w:r>
      <w:r w:rsidRPr="00E27A8F">
        <w:t>.</w:t>
      </w:r>
      <w:r w:rsidRPr="00AE7AE4">
        <w:rPr>
          <w:b/>
        </w:rPr>
        <w:t xml:space="preserve"> </w:t>
      </w:r>
      <w:r w:rsidRPr="00AE7AE4">
        <w:t>Theoretically there</w:t>
      </w:r>
      <w:r w:rsidR="00CC3BCB">
        <w:t xml:space="preserve"> is no uncertainty in linking: </w:t>
      </w:r>
      <w:r w:rsidRPr="00AE7AE4">
        <w:t>either a pair of records agrees on t</w:t>
      </w:r>
      <w:r w:rsidR="00116E2A">
        <w:t>he unique identifier or they do</w:t>
      </w:r>
      <w:r w:rsidRPr="00AE7AE4">
        <w:t>n</w:t>
      </w:r>
      <w:r w:rsidR="00116E2A">
        <w:t>`</w:t>
      </w:r>
      <w:r w:rsidRPr="00AE7AE4">
        <w:t>t. In the practice</w:t>
      </w:r>
      <w:r w:rsidR="00143D7C">
        <w:t>,</w:t>
      </w:r>
      <w:r w:rsidRPr="00AE7AE4">
        <w:t xml:space="preserve"> a problem arises when the quality of the variables is not good enough to guarantee that the value of the unique i</w:t>
      </w:r>
      <w:r w:rsidR="002E08F7">
        <w:t>dentifier is correct and unique.</w:t>
      </w:r>
      <w:r w:rsidRPr="00AE7AE4">
        <w:t xml:space="preserve"> In this case the problem is that some true matches are not detected and some false matches are interpreted as true ones. In our work mostly </w:t>
      </w:r>
      <w:r w:rsidR="00143D7C">
        <w:t>the one-</w:t>
      </w:r>
      <w:r w:rsidRPr="00AE7AE4">
        <w:t>to-one match</w:t>
      </w:r>
      <w:r w:rsidR="00143D7C">
        <w:t xml:space="preserve"> </w:t>
      </w:r>
      <w:r w:rsidR="00143D7C" w:rsidRPr="00AE7AE4">
        <w:t>is used</w:t>
      </w:r>
      <w:r w:rsidRPr="00AE7AE4">
        <w:t>, but sometimes also many-to-one match</w:t>
      </w:r>
      <w:r w:rsidR="00143D7C">
        <w:t xml:space="preserve"> is used</w:t>
      </w:r>
      <w:r w:rsidRPr="00AE7AE4">
        <w:t xml:space="preserve">, for identifying and linking households or dwellings. De-duplication is also procedure </w:t>
      </w:r>
      <w:r w:rsidR="00143D7C">
        <w:t xml:space="preserve">used </w:t>
      </w:r>
      <w:r w:rsidRPr="00AE7AE4">
        <w:t>in the phase of p</w:t>
      </w:r>
      <w:r w:rsidR="002E08F7">
        <w:t>reparing data for record linkage</w:t>
      </w:r>
      <w:r w:rsidRPr="00AE7AE4">
        <w:t>.</w:t>
      </w:r>
      <w:bookmarkStart w:id="2" w:name="_Toc360790842"/>
      <w:bookmarkStart w:id="3" w:name="_Toc361722241"/>
      <w:bookmarkStart w:id="4" w:name="_Toc360790843"/>
      <w:bookmarkStart w:id="5" w:name="_Toc361722242"/>
      <w:bookmarkStart w:id="6" w:name="_Toc360790844"/>
      <w:bookmarkStart w:id="7" w:name="_Toc386009006"/>
      <w:bookmarkEnd w:id="2"/>
      <w:bookmarkEnd w:id="3"/>
      <w:bookmarkEnd w:id="4"/>
      <w:bookmarkEnd w:id="5"/>
    </w:p>
    <w:p w:rsidR="00142C38" w:rsidRPr="004914F1" w:rsidRDefault="00F37752" w:rsidP="00E24E88">
      <w:pPr>
        <w:pStyle w:val="FootnoteText"/>
        <w:spacing w:line="360" w:lineRule="auto"/>
        <w:ind w:left="720"/>
        <w:rPr>
          <w:b/>
          <w:sz w:val="24"/>
          <w:szCs w:val="24"/>
          <w:lang w:val="sl-SI" w:eastAsia="sl-SI"/>
        </w:rPr>
      </w:pPr>
      <w:r>
        <w:rPr>
          <w:b/>
          <w:sz w:val="24"/>
          <w:szCs w:val="24"/>
          <w:lang w:val="sl-SI" w:eastAsia="sl-SI"/>
        </w:rPr>
        <w:t>5.</w:t>
      </w:r>
      <w:r w:rsidR="004914F1">
        <w:rPr>
          <w:b/>
          <w:sz w:val="24"/>
          <w:szCs w:val="24"/>
          <w:lang w:val="sl-SI" w:eastAsia="sl-SI"/>
        </w:rPr>
        <w:t xml:space="preserve"> M</w:t>
      </w:r>
      <w:r w:rsidR="00142C38">
        <w:rPr>
          <w:b/>
          <w:sz w:val="24"/>
          <w:szCs w:val="24"/>
          <w:lang w:val="sl-SI" w:eastAsia="sl-SI"/>
        </w:rPr>
        <w:t>athematical Model of Record Linkage with Deterministic A</w:t>
      </w:r>
      <w:r w:rsidR="00B33186" w:rsidRPr="004914F1">
        <w:rPr>
          <w:b/>
          <w:sz w:val="24"/>
          <w:szCs w:val="24"/>
          <w:lang w:val="sl-SI" w:eastAsia="sl-SI"/>
        </w:rPr>
        <w:t>pproach</w:t>
      </w:r>
      <w:bookmarkEnd w:id="6"/>
      <w:bookmarkEnd w:id="7"/>
    </w:p>
    <w:p w:rsidR="00143D7C" w:rsidRDefault="00804247" w:rsidP="0054505B">
      <w:pPr>
        <w:spacing w:line="360" w:lineRule="auto"/>
        <w:jc w:val="both"/>
      </w:pPr>
      <w:r>
        <w:t>As the r</w:t>
      </w:r>
      <w:r w:rsidR="0054505B">
        <w:t>ecord linkage</w:t>
      </w:r>
      <w:r w:rsidR="00CC3BCB">
        <w:t xml:space="preserve"> methods with deterministic </w:t>
      </w:r>
      <w:r w:rsidR="00143D7C" w:rsidRPr="00AE7AE4">
        <w:t>approach for data integration is used,</w:t>
      </w:r>
      <w:r>
        <w:t xml:space="preserve"> r</w:t>
      </w:r>
      <w:r w:rsidR="00143D7C" w:rsidRPr="00AE7AE4">
        <w:t>ecords are matched in smaller or wider groups (blocks), but only records which satisfy prior defined rules for unique identification o</w:t>
      </w:r>
      <w:r w:rsidR="000A7C7E">
        <w:t>n same census unit, are linked.</w:t>
      </w:r>
    </w:p>
    <w:p w:rsidR="00E02CA3" w:rsidRPr="00AE7AE4" w:rsidRDefault="00B33186" w:rsidP="0054505B">
      <w:pPr>
        <w:spacing w:line="360" w:lineRule="auto"/>
        <w:jc w:val="both"/>
      </w:pPr>
      <w:r w:rsidRPr="00AE7AE4">
        <w:t>For simplicity</w:t>
      </w:r>
      <w:r w:rsidR="0054505B">
        <w:t>,</w:t>
      </w:r>
      <w:r w:rsidRPr="00AE7AE4">
        <w:t xml:space="preserve"> a model of record linking of two data files (as we have in BiH case) is explained. </w:t>
      </w:r>
    </w:p>
    <w:p w:rsidR="00B33186" w:rsidRPr="00AE7AE4" w:rsidRDefault="00B33186" w:rsidP="0054505B">
      <w:pPr>
        <w:spacing w:line="360" w:lineRule="auto"/>
        <w:jc w:val="both"/>
      </w:pPr>
      <w:r w:rsidRPr="00AE7AE4">
        <w:t xml:space="preserve">Let </w:t>
      </w:r>
      <w:r w:rsidRPr="00AE7AE4">
        <w:rPr>
          <w:b/>
        </w:rPr>
        <w:t>A</w:t>
      </w:r>
      <w:r w:rsidRPr="00AE7AE4">
        <w:t xml:space="preserve"> and </w:t>
      </w:r>
      <w:r w:rsidRPr="00AE7AE4">
        <w:rPr>
          <w:b/>
        </w:rPr>
        <w:t>B</w:t>
      </w:r>
      <w:r w:rsidRPr="00AE7AE4">
        <w:t xml:space="preserve"> be two data sets. Data set </w:t>
      </w:r>
      <w:r w:rsidRPr="00AE7AE4">
        <w:rPr>
          <w:b/>
        </w:rPr>
        <w:t>A</w:t>
      </w:r>
      <w:r w:rsidRPr="00AE7AE4">
        <w:t xml:space="preserve"> composed of </w:t>
      </w:r>
      <w:r w:rsidRPr="00AE7AE4">
        <w:rPr>
          <w:b/>
        </w:rPr>
        <w:t>n</w:t>
      </w:r>
      <w:r w:rsidRPr="00AE7AE4">
        <w:rPr>
          <w:b/>
          <w:vertAlign w:val="subscript"/>
        </w:rPr>
        <w:t xml:space="preserve">A </w:t>
      </w:r>
      <w:r w:rsidRPr="00AE7AE4">
        <w:t>units</w:t>
      </w:r>
      <w:r w:rsidR="0024116F">
        <w:t>, while d</w:t>
      </w:r>
      <w:r w:rsidRPr="00AE7AE4">
        <w:t xml:space="preserve">ata set </w:t>
      </w:r>
      <w:r w:rsidRPr="00AE7AE4">
        <w:rPr>
          <w:b/>
        </w:rPr>
        <w:t>B</w:t>
      </w:r>
      <w:r w:rsidRPr="00AE7AE4">
        <w:t xml:space="preserve"> composed of </w:t>
      </w:r>
      <w:r w:rsidRPr="00AE7AE4">
        <w:rPr>
          <w:b/>
        </w:rPr>
        <w:t>n</w:t>
      </w:r>
      <w:r w:rsidRPr="00AE7AE4">
        <w:rPr>
          <w:b/>
          <w:vertAlign w:val="subscript"/>
        </w:rPr>
        <w:t xml:space="preserve">B </w:t>
      </w:r>
      <w:r w:rsidRPr="00AE7AE4">
        <w:t>units</w:t>
      </w:r>
      <w:r w:rsidR="0024116F">
        <w:t xml:space="preserve">. </w:t>
      </w:r>
      <w:r w:rsidRPr="00AE7AE4">
        <w:t xml:space="preserve">Common variables, available on both </w:t>
      </w:r>
      <w:r w:rsidRPr="00AE7AE4">
        <w:rPr>
          <w:b/>
        </w:rPr>
        <w:t>A</w:t>
      </w:r>
      <w:r w:rsidRPr="00AE7AE4">
        <w:t xml:space="preserve"> and </w:t>
      </w:r>
      <w:r w:rsidRPr="00AE7AE4">
        <w:rPr>
          <w:b/>
        </w:rPr>
        <w:t>B</w:t>
      </w:r>
      <w:r w:rsidRPr="00AE7AE4">
        <w:t xml:space="preserve">, are </w:t>
      </w:r>
      <w:r w:rsidRPr="00AE7AE4">
        <w:rPr>
          <w:b/>
        </w:rPr>
        <w:t>X</w:t>
      </w:r>
      <w:r w:rsidRPr="00AE7AE4">
        <w:rPr>
          <w:b/>
          <w:vertAlign w:val="subscript"/>
        </w:rPr>
        <w:t>1</w:t>
      </w:r>
      <w:r w:rsidRPr="00AE7AE4">
        <w:rPr>
          <w:b/>
        </w:rPr>
        <w:t>, X</w:t>
      </w:r>
      <w:r w:rsidRPr="00AE7AE4">
        <w:rPr>
          <w:b/>
          <w:vertAlign w:val="subscript"/>
        </w:rPr>
        <w:t>2</w:t>
      </w:r>
      <w:r w:rsidRPr="00AE7AE4">
        <w:rPr>
          <w:b/>
        </w:rPr>
        <w:t>,</w:t>
      </w:r>
      <w:r w:rsidRPr="00AE7AE4">
        <w:rPr>
          <w:b/>
          <w:vertAlign w:val="subscript"/>
        </w:rPr>
        <w:t xml:space="preserve"> </w:t>
      </w:r>
      <w:r w:rsidRPr="00AE7AE4">
        <w:rPr>
          <w:b/>
        </w:rPr>
        <w:t>..., X</w:t>
      </w:r>
      <w:r w:rsidRPr="00AE7AE4">
        <w:rPr>
          <w:b/>
          <w:vertAlign w:val="subscript"/>
        </w:rPr>
        <w:t>k</w:t>
      </w:r>
      <w:r w:rsidRPr="00AE7AE4">
        <w:t xml:space="preserve">, </w:t>
      </w:r>
      <w:r w:rsidRPr="00AE7AE4">
        <w:rPr>
          <w:b/>
        </w:rPr>
        <w:t>k≥1.</w:t>
      </w:r>
      <w:r w:rsidR="00382267">
        <w:t xml:space="preserve"> </w:t>
      </w:r>
      <w:r w:rsidRPr="00AE7AE4">
        <w:t xml:space="preserve">Let </w:t>
      </w:r>
      <w:r w:rsidRPr="00AE7AE4">
        <w:rPr>
          <w:b/>
        </w:rPr>
        <w:sym w:font="Symbol" w:char="F057"/>
      </w:r>
      <w:r w:rsidRPr="00AE7AE4">
        <w:t xml:space="preserve"> be the Cartesian product of all possible pairs of records of the two data sets: </w:t>
      </w:r>
    </w:p>
    <w:p w:rsidR="00E02CA3" w:rsidRDefault="00B33186" w:rsidP="0054505B">
      <w:pPr>
        <w:spacing w:line="360" w:lineRule="auto"/>
        <w:jc w:val="both"/>
      </w:pPr>
      <w:r w:rsidRPr="00AE7AE4">
        <w:rPr>
          <w:b/>
        </w:rPr>
        <w:sym w:font="Symbol" w:char="F057"/>
      </w:r>
      <w:r w:rsidRPr="00AE7AE4">
        <w:t xml:space="preserve"> </w:t>
      </w:r>
      <w:r w:rsidRPr="00AE7AE4">
        <w:rPr>
          <w:b/>
        </w:rPr>
        <w:t>= A</w:t>
      </w:r>
      <w:r w:rsidRPr="00AE7AE4">
        <w:t xml:space="preserve"> </w:t>
      </w:r>
      <w:r w:rsidRPr="00AE7AE4">
        <w:rPr>
          <w:b/>
        </w:rPr>
        <w:t>X B</w:t>
      </w:r>
      <w:r w:rsidRPr="00AE7AE4">
        <w:t xml:space="preserve"> </w:t>
      </w:r>
      <w:r w:rsidRPr="00AE7AE4">
        <w:rPr>
          <w:b/>
        </w:rPr>
        <w:t>= {(a,b): a</w:t>
      </w:r>
      <w:r w:rsidRPr="00AE7AE4">
        <w:rPr>
          <w:b/>
        </w:rPr>
        <w:sym w:font="Symbol" w:char="F0CE"/>
      </w:r>
      <w:r w:rsidRPr="00AE7AE4">
        <w:rPr>
          <w:b/>
        </w:rPr>
        <w:t xml:space="preserve"> A, b</w:t>
      </w:r>
      <w:r w:rsidRPr="00AE7AE4">
        <w:rPr>
          <w:b/>
        </w:rPr>
        <w:sym w:font="Symbol" w:char="F0CE"/>
      </w:r>
      <w:r w:rsidRPr="00AE7AE4">
        <w:rPr>
          <w:b/>
        </w:rPr>
        <w:t xml:space="preserve">B} </w:t>
      </w:r>
      <w:r w:rsidRPr="00AE7AE4">
        <w:t xml:space="preserve">and </w:t>
      </w:r>
      <w:r w:rsidRPr="00AE7AE4">
        <w:rPr>
          <w:b/>
        </w:rPr>
        <w:sym w:font="Symbol" w:char="F057"/>
      </w:r>
      <w:r w:rsidRPr="00AE7AE4">
        <w:t xml:space="preserve">  has</w:t>
      </w:r>
      <w:r w:rsidRPr="00AE7AE4">
        <w:rPr>
          <w:b/>
        </w:rPr>
        <w:t xml:space="preserve"> n</w:t>
      </w:r>
      <w:r w:rsidRPr="00AE7AE4">
        <w:rPr>
          <w:b/>
          <w:vertAlign w:val="subscript"/>
        </w:rPr>
        <w:t>A</w:t>
      </w:r>
      <w:r w:rsidRPr="00AE7AE4">
        <w:rPr>
          <w:b/>
        </w:rPr>
        <w:t>xn</w:t>
      </w:r>
      <w:r w:rsidRPr="00AE7AE4">
        <w:rPr>
          <w:b/>
          <w:vertAlign w:val="subscript"/>
        </w:rPr>
        <w:t xml:space="preserve">B </w:t>
      </w:r>
      <w:r w:rsidRPr="00AE7AE4">
        <w:t xml:space="preserve">units. </w:t>
      </w:r>
    </w:p>
    <w:p w:rsidR="00B33186" w:rsidRPr="00AE7AE4" w:rsidRDefault="00B33186" w:rsidP="0054505B">
      <w:pPr>
        <w:spacing w:line="360" w:lineRule="auto"/>
        <w:jc w:val="both"/>
        <w:rPr>
          <w:b/>
        </w:rPr>
      </w:pPr>
      <w:r w:rsidRPr="00AE7AE4">
        <w:t xml:space="preserve">The set </w:t>
      </w:r>
      <w:r w:rsidRPr="00AE7AE4">
        <w:rPr>
          <w:b/>
        </w:rPr>
        <w:sym w:font="Symbol" w:char="F057"/>
      </w:r>
      <w:r w:rsidRPr="00AE7AE4">
        <w:rPr>
          <w:b/>
        </w:rPr>
        <w:t xml:space="preserve"> </w:t>
      </w:r>
      <w:r w:rsidRPr="00AE7AE4">
        <w:t>can be split in two</w:t>
      </w:r>
      <w:r w:rsidRPr="00AE7AE4">
        <w:rPr>
          <w:b/>
        </w:rPr>
        <w:t xml:space="preserve"> </w:t>
      </w:r>
      <w:r w:rsidRPr="00AE7AE4">
        <w:t>disjoint sets</w:t>
      </w:r>
      <w:r w:rsidRPr="00AE7AE4">
        <w:rPr>
          <w:b/>
        </w:rPr>
        <w:t>:</w:t>
      </w:r>
    </w:p>
    <w:p w:rsidR="00B33186" w:rsidRPr="00AE7AE4" w:rsidRDefault="00F157FA" w:rsidP="00F157FA">
      <w:pPr>
        <w:overflowPunct w:val="0"/>
        <w:autoSpaceDE w:val="0"/>
        <w:autoSpaceDN w:val="0"/>
        <w:adjustRightInd w:val="0"/>
        <w:spacing w:line="360" w:lineRule="auto"/>
        <w:ind w:left="360"/>
        <w:jc w:val="both"/>
        <w:textAlignment w:val="baseline"/>
      </w:pPr>
      <w:r>
        <w:rPr>
          <w:b/>
        </w:rPr>
        <w:t>M</w:t>
      </w:r>
      <w:r>
        <w:t>–</w:t>
      </w:r>
      <w:r w:rsidR="00382267">
        <w:t>s</w:t>
      </w:r>
      <w:r w:rsidR="00B33186" w:rsidRPr="00AE7AE4">
        <w:t>et of links</w:t>
      </w:r>
      <w:r w:rsidR="00B33186" w:rsidRPr="00AE7AE4">
        <w:rPr>
          <w:b/>
        </w:rPr>
        <w:t xml:space="preserve"> : M= {(a,b): a=b}   </w:t>
      </w:r>
      <w:r w:rsidR="00B33186" w:rsidRPr="00AE7AE4">
        <w:t xml:space="preserve">and </w:t>
      </w:r>
      <w:r>
        <w:t xml:space="preserve"> </w:t>
      </w:r>
      <w:r>
        <w:rPr>
          <w:b/>
        </w:rPr>
        <w:t>U</w:t>
      </w:r>
      <w:r>
        <w:t>–</w:t>
      </w:r>
      <w:r w:rsidR="00B33186" w:rsidRPr="00AE7AE4">
        <w:t xml:space="preserve">set of non-links: </w:t>
      </w:r>
      <w:r w:rsidR="00B33186" w:rsidRPr="00F157FA">
        <w:rPr>
          <w:b/>
        </w:rPr>
        <w:t xml:space="preserve">U= {(a,b): a≠b}  </w:t>
      </w:r>
    </w:p>
    <w:p w:rsidR="00B33186" w:rsidRPr="00AE7AE4" w:rsidRDefault="00B33186" w:rsidP="00F157FA">
      <w:pPr>
        <w:overflowPunct w:val="0"/>
        <w:autoSpaceDE w:val="0"/>
        <w:autoSpaceDN w:val="0"/>
        <w:adjustRightInd w:val="0"/>
        <w:spacing w:line="360" w:lineRule="auto"/>
        <w:ind w:left="360"/>
        <w:jc w:val="both"/>
        <w:textAlignment w:val="baseline"/>
      </w:pPr>
      <w:r w:rsidRPr="00AE7AE4">
        <w:rPr>
          <w:b/>
        </w:rPr>
        <w:t>M U U=</w:t>
      </w:r>
      <w:r w:rsidRPr="00AE7AE4">
        <w:rPr>
          <w:b/>
        </w:rPr>
        <w:sym w:font="Symbol" w:char="F057"/>
      </w:r>
      <w:r w:rsidRPr="00AE7AE4">
        <w:rPr>
          <w:b/>
        </w:rPr>
        <w:t>= A</w:t>
      </w:r>
      <w:r w:rsidRPr="00AE7AE4">
        <w:t xml:space="preserve"> </w:t>
      </w:r>
      <w:r w:rsidRPr="00AE7AE4">
        <w:rPr>
          <w:b/>
        </w:rPr>
        <w:t>X B</w:t>
      </w:r>
      <w:r w:rsidRPr="00AE7AE4">
        <w:t xml:space="preserve"> and </w:t>
      </w:r>
      <w:r w:rsidRPr="00AE7AE4">
        <w:rPr>
          <w:b/>
        </w:rPr>
        <w:t>M ∩U=Ø.</w:t>
      </w:r>
    </w:p>
    <w:p w:rsidR="00B33186" w:rsidRPr="0041317A" w:rsidRDefault="00B33186" w:rsidP="0054505B">
      <w:pPr>
        <w:spacing w:line="360" w:lineRule="auto"/>
        <w:jc w:val="both"/>
        <w:rPr>
          <w:b/>
        </w:rPr>
      </w:pPr>
      <w:r w:rsidRPr="00AE7AE4">
        <w:t xml:space="preserve">The objective of record linkage is to determine pairs in </w:t>
      </w:r>
      <w:r w:rsidRPr="00AE7AE4">
        <w:rPr>
          <w:b/>
        </w:rPr>
        <w:t>M.</w:t>
      </w:r>
      <w:r w:rsidR="0024116F">
        <w:rPr>
          <w:b/>
        </w:rPr>
        <w:t xml:space="preserve"> </w:t>
      </w:r>
      <w:r w:rsidRPr="00AE7AE4">
        <w:t xml:space="preserve">The comparison of unit </w:t>
      </w:r>
      <w:r w:rsidRPr="00AE7AE4">
        <w:rPr>
          <w:b/>
        </w:rPr>
        <w:t>a</w:t>
      </w:r>
      <w:r w:rsidRPr="00AE7AE4">
        <w:t xml:space="preserve"> in </w:t>
      </w:r>
      <w:r w:rsidRPr="00AE7AE4">
        <w:rPr>
          <w:b/>
        </w:rPr>
        <w:t xml:space="preserve">A </w:t>
      </w:r>
      <w:r w:rsidRPr="00AE7AE4">
        <w:t xml:space="preserve">with those in </w:t>
      </w:r>
      <w:r w:rsidRPr="00AE7AE4">
        <w:rPr>
          <w:b/>
        </w:rPr>
        <w:t>B</w:t>
      </w:r>
      <w:r w:rsidRPr="00AE7AE4">
        <w:t xml:space="preserve"> is done by „</w:t>
      </w:r>
      <w:r w:rsidRPr="00382267">
        <w:t>key variables</w:t>
      </w:r>
      <w:r w:rsidRPr="00AE7AE4">
        <w:t xml:space="preserve">“. For every pair </w:t>
      </w:r>
      <w:r w:rsidRPr="00AE7AE4">
        <w:rPr>
          <w:b/>
        </w:rPr>
        <w:t>(a,b</w:t>
      </w:r>
      <w:r w:rsidRPr="00AE7AE4">
        <w:t xml:space="preserve">) </w:t>
      </w:r>
      <w:r w:rsidR="00763D93">
        <w:t>the key variables are compared and t</w:t>
      </w:r>
      <w:r w:rsidRPr="00AE7AE4">
        <w:t>he</w:t>
      </w:r>
      <w:r w:rsidR="0041317A">
        <w:t xml:space="preserve"> comparison function is defined as </w:t>
      </w:r>
      <w:r w:rsidRPr="00AE7AE4">
        <w:rPr>
          <w:b/>
        </w:rPr>
        <w:t>y</w:t>
      </w:r>
      <w:r w:rsidRPr="00AE7AE4">
        <w:rPr>
          <w:vertAlign w:val="subscript"/>
        </w:rPr>
        <w:t>ab</w:t>
      </w:r>
      <w:r w:rsidRPr="00AE7AE4">
        <w:t>=f(</w:t>
      </w:r>
      <w:r w:rsidRPr="00AE7AE4">
        <w:rPr>
          <w:b/>
          <w:color w:val="000000"/>
          <w:lang w:eastAsia="sr-Latn-BA"/>
        </w:rPr>
        <w:t>X</w:t>
      </w:r>
      <w:r w:rsidRPr="00AE7AE4">
        <w:rPr>
          <w:color w:val="000000"/>
          <w:vertAlign w:val="subscript"/>
          <w:lang w:eastAsia="sr-Latn-BA"/>
        </w:rPr>
        <w:t xml:space="preserve">Aa, </w:t>
      </w:r>
      <w:r w:rsidRPr="00AE7AE4">
        <w:rPr>
          <w:b/>
          <w:color w:val="000000"/>
          <w:lang w:eastAsia="sr-Latn-BA"/>
        </w:rPr>
        <w:t>X</w:t>
      </w:r>
      <w:r w:rsidRPr="00AE7AE4">
        <w:rPr>
          <w:color w:val="000000"/>
          <w:vertAlign w:val="subscript"/>
          <w:lang w:eastAsia="sr-Latn-BA"/>
        </w:rPr>
        <w:t>Bb</w:t>
      </w:r>
      <w:r w:rsidRPr="00AE7AE4">
        <w:rPr>
          <w:color w:val="000000"/>
          <w:lang w:eastAsia="sr-Latn-BA"/>
        </w:rPr>
        <w:t xml:space="preserve">) for registering how different are the values of the matching variables on compared units </w:t>
      </w:r>
      <w:r w:rsidRPr="00AE7AE4">
        <w:rPr>
          <w:b/>
          <w:color w:val="000000"/>
          <w:lang w:eastAsia="sr-Latn-BA"/>
        </w:rPr>
        <w:t>a</w:t>
      </w:r>
      <w:r w:rsidRPr="00AE7AE4">
        <w:rPr>
          <w:color w:val="000000"/>
          <w:lang w:eastAsia="sr-Latn-BA"/>
        </w:rPr>
        <w:t xml:space="preserve"> and </w:t>
      </w:r>
      <w:r w:rsidRPr="00AE7AE4">
        <w:rPr>
          <w:b/>
          <w:color w:val="000000"/>
          <w:lang w:eastAsia="sr-Latn-BA"/>
        </w:rPr>
        <w:t>b</w:t>
      </w:r>
      <w:r w:rsidRPr="00AE7AE4">
        <w:rPr>
          <w:color w:val="000000"/>
          <w:lang w:eastAsia="sr-Latn-BA"/>
        </w:rPr>
        <w:t xml:space="preserve">. </w:t>
      </w:r>
    </w:p>
    <w:p w:rsidR="00B33186" w:rsidRPr="00AE7AE4" w:rsidRDefault="00B33186" w:rsidP="0054505B">
      <w:pPr>
        <w:spacing w:line="360" w:lineRule="auto"/>
        <w:jc w:val="both"/>
      </w:pPr>
      <w:r w:rsidRPr="00AE7AE4">
        <w:t xml:space="preserve">Let </w:t>
      </w:r>
      <w:r w:rsidRPr="00AE7AE4">
        <w:rPr>
          <w:b/>
        </w:rPr>
        <w:t>y</w:t>
      </w:r>
      <w:r w:rsidRPr="00AE7AE4">
        <w:t>=(y</w:t>
      </w:r>
      <w:r w:rsidRPr="00AE7AE4">
        <w:rPr>
          <w:vertAlign w:val="subscript"/>
        </w:rPr>
        <w:t>1</w:t>
      </w:r>
      <w:r w:rsidRPr="00AE7AE4">
        <w:t>, y</w:t>
      </w:r>
      <w:r w:rsidRPr="00AE7AE4">
        <w:rPr>
          <w:vertAlign w:val="subscript"/>
        </w:rPr>
        <w:t>2</w:t>
      </w:r>
      <w:r w:rsidRPr="00AE7AE4">
        <w:t>, y</w:t>
      </w:r>
      <w:r w:rsidRPr="00AE7AE4">
        <w:rPr>
          <w:vertAlign w:val="subscript"/>
        </w:rPr>
        <w:t>3</w:t>
      </w:r>
      <w:r w:rsidRPr="00AE7AE4">
        <w:t>,... y</w:t>
      </w:r>
      <w:r w:rsidRPr="00AE7AE4">
        <w:rPr>
          <w:vertAlign w:val="subscript"/>
        </w:rPr>
        <w:t>k</w:t>
      </w:r>
      <w:r w:rsidRPr="00AE7AE4">
        <w:t xml:space="preserve">) be a vector of comparison of </w:t>
      </w:r>
      <w:r w:rsidRPr="00AE7AE4">
        <w:rPr>
          <w:b/>
        </w:rPr>
        <w:t>k</w:t>
      </w:r>
      <w:r w:rsidR="0041317A">
        <w:t xml:space="preserve"> key variables with</w:t>
      </w:r>
      <w:r w:rsidRPr="00AE7AE4">
        <w:t xml:space="preserve">: </w:t>
      </w:r>
    </w:p>
    <w:p w:rsidR="00B33186" w:rsidRPr="00AE7AE4" w:rsidRDefault="00B33186" w:rsidP="0054505B">
      <w:pPr>
        <w:spacing w:line="360" w:lineRule="auto"/>
        <w:jc w:val="both"/>
        <w:rPr>
          <w:color w:val="000000"/>
          <w:lang w:eastAsia="sr-Latn-BA"/>
        </w:rPr>
      </w:pPr>
      <w:r w:rsidRPr="00AE7AE4">
        <w:rPr>
          <w:b/>
        </w:rPr>
        <w:t>y</w:t>
      </w:r>
      <w:r w:rsidRPr="00AE7AE4">
        <w:rPr>
          <w:vertAlign w:val="subscript"/>
        </w:rPr>
        <w:t>h</w:t>
      </w:r>
      <w:r w:rsidRPr="00AE7AE4">
        <w:t xml:space="preserve"> = </w:t>
      </w:r>
      <w:r w:rsidRPr="00AE7AE4">
        <w:rPr>
          <w:b/>
        </w:rPr>
        <w:t>f</w:t>
      </w:r>
      <w:r w:rsidRPr="00AE7AE4">
        <w:t>(</w:t>
      </w:r>
      <w:r w:rsidRPr="00AE7AE4">
        <w:rPr>
          <w:color w:val="000000"/>
          <w:lang w:eastAsia="sr-Latn-BA"/>
        </w:rPr>
        <w:t>X</w:t>
      </w:r>
      <w:r w:rsidRPr="00AE7AE4">
        <w:rPr>
          <w:color w:val="000000"/>
          <w:vertAlign w:val="subscript"/>
          <w:lang w:eastAsia="sr-Latn-BA"/>
        </w:rPr>
        <w:t>ah</w:t>
      </w:r>
      <w:r w:rsidRPr="00AE7AE4">
        <w:rPr>
          <w:color w:val="000000"/>
          <w:vertAlign w:val="superscript"/>
          <w:lang w:eastAsia="sr-Latn-BA"/>
        </w:rPr>
        <w:t>A</w:t>
      </w:r>
      <w:r w:rsidRPr="00AE7AE4">
        <w:rPr>
          <w:color w:val="000000"/>
          <w:lang w:eastAsia="sr-Latn-BA"/>
        </w:rPr>
        <w:t>, X</w:t>
      </w:r>
      <w:r w:rsidRPr="00AE7AE4">
        <w:rPr>
          <w:color w:val="000000"/>
          <w:vertAlign w:val="subscript"/>
          <w:lang w:eastAsia="sr-Latn-BA"/>
        </w:rPr>
        <w:t>bh</w:t>
      </w:r>
      <w:r w:rsidRPr="00AE7AE4">
        <w:rPr>
          <w:color w:val="000000"/>
          <w:vertAlign w:val="superscript"/>
          <w:lang w:eastAsia="sr-Latn-BA"/>
        </w:rPr>
        <w:t>B</w:t>
      </w:r>
      <w:r w:rsidRPr="00AE7AE4">
        <w:rPr>
          <w:color w:val="000000"/>
          <w:lang w:eastAsia="sr-Latn-BA"/>
        </w:rPr>
        <w:t xml:space="preserve">  ),  where h=1,2,...k. </w:t>
      </w:r>
    </w:p>
    <w:p w:rsidR="0041317A" w:rsidRDefault="00B33186" w:rsidP="0054505B">
      <w:pPr>
        <w:spacing w:line="360" w:lineRule="auto"/>
        <w:jc w:val="both"/>
        <w:rPr>
          <w:color w:val="000000"/>
          <w:lang w:eastAsia="sr-Latn-BA"/>
        </w:rPr>
      </w:pPr>
      <w:r w:rsidRPr="00AE7AE4">
        <w:rPr>
          <w:color w:val="000000"/>
          <w:lang w:eastAsia="sr-Latn-BA"/>
        </w:rPr>
        <w:t xml:space="preserve">Comparison function gives possibilities of „discrimination“of the different pairs of units between those that are linked and belong in set </w:t>
      </w:r>
      <w:r w:rsidRPr="00AE7AE4">
        <w:rPr>
          <w:b/>
          <w:color w:val="000000"/>
          <w:lang w:eastAsia="sr-Latn-BA"/>
        </w:rPr>
        <w:t>M,</w:t>
      </w:r>
      <w:r w:rsidRPr="00AE7AE4">
        <w:rPr>
          <w:color w:val="000000"/>
          <w:lang w:eastAsia="sr-Latn-BA"/>
        </w:rPr>
        <w:t xml:space="preserve"> or not linked and are in set </w:t>
      </w:r>
      <w:r w:rsidRPr="00AE7AE4">
        <w:rPr>
          <w:b/>
          <w:color w:val="000000"/>
          <w:lang w:eastAsia="sr-Latn-BA"/>
        </w:rPr>
        <w:t>U</w:t>
      </w:r>
      <w:r w:rsidRPr="00AE7AE4">
        <w:rPr>
          <w:color w:val="000000"/>
          <w:lang w:eastAsia="sr-Latn-BA"/>
        </w:rPr>
        <w:t xml:space="preserve">. </w:t>
      </w:r>
    </w:p>
    <w:p w:rsidR="00B33186" w:rsidRPr="0041317A" w:rsidRDefault="00B33186" w:rsidP="0054505B">
      <w:pPr>
        <w:spacing w:line="360" w:lineRule="auto"/>
        <w:jc w:val="both"/>
        <w:rPr>
          <w:color w:val="000000"/>
          <w:lang w:eastAsia="sr-Latn-BA"/>
        </w:rPr>
      </w:pPr>
      <w:r w:rsidRPr="00AE7AE4">
        <w:t>There are many comparison functions for record linkage, but the simplest form evaluates equality:</w:t>
      </w:r>
      <w:r w:rsidR="0041317A">
        <w:t xml:space="preserve"> </w:t>
      </w:r>
      <w:r w:rsidR="0041317A" w:rsidRPr="00AE7AE4">
        <w:rPr>
          <w:b/>
          <w:color w:val="000000"/>
        </w:rPr>
        <w:t>y</w:t>
      </w:r>
      <w:r w:rsidR="0041317A">
        <w:rPr>
          <w:b/>
          <w:color w:val="000000"/>
          <w:vertAlign w:val="subscript"/>
        </w:rPr>
        <w:t>h</w:t>
      </w:r>
      <w:r w:rsidR="0041317A" w:rsidRPr="0041317A">
        <w:rPr>
          <w:b/>
          <w:color w:val="000000"/>
        </w:rPr>
        <w:t xml:space="preserve">={1, </w:t>
      </w:r>
      <w:r w:rsidR="0041317A" w:rsidRPr="0041317A">
        <w:rPr>
          <w:color w:val="000000"/>
        </w:rPr>
        <w:t>if</w:t>
      </w:r>
      <w:r w:rsidR="0041317A" w:rsidRPr="0041317A">
        <w:rPr>
          <w:b/>
          <w:color w:val="000000"/>
        </w:rPr>
        <w:t xml:space="preserve"> </w:t>
      </w:r>
      <w:r w:rsidR="0041317A" w:rsidRPr="0041317A">
        <w:rPr>
          <w:color w:val="000000"/>
        </w:rPr>
        <w:t>X</w:t>
      </w:r>
      <w:r w:rsidR="0041317A" w:rsidRPr="0041317A">
        <w:rPr>
          <w:color w:val="000000"/>
          <w:vertAlign w:val="subscript"/>
        </w:rPr>
        <w:t>ah</w:t>
      </w:r>
      <w:r w:rsidR="0041317A" w:rsidRPr="0041317A">
        <w:rPr>
          <w:color w:val="000000"/>
          <w:vertAlign w:val="superscript"/>
        </w:rPr>
        <w:t>A</w:t>
      </w:r>
      <w:r w:rsidR="0041317A" w:rsidRPr="0041317A">
        <w:rPr>
          <w:color w:val="000000"/>
        </w:rPr>
        <w:t>=X</w:t>
      </w:r>
      <w:r w:rsidR="0041317A" w:rsidRPr="0041317A">
        <w:rPr>
          <w:color w:val="000000"/>
          <w:vertAlign w:val="subscript"/>
        </w:rPr>
        <w:t>bh</w:t>
      </w:r>
      <w:r w:rsidR="0041317A" w:rsidRPr="0041317A">
        <w:rPr>
          <w:color w:val="000000"/>
          <w:vertAlign w:val="superscript"/>
        </w:rPr>
        <w:t>B</w:t>
      </w:r>
      <w:r w:rsidR="0041317A">
        <w:rPr>
          <w:color w:val="000000"/>
        </w:rPr>
        <w:t xml:space="preserve">; </w:t>
      </w:r>
      <w:r w:rsidR="0041317A" w:rsidRPr="0041317A">
        <w:rPr>
          <w:b/>
          <w:color w:val="000000"/>
        </w:rPr>
        <w:t>0</w:t>
      </w:r>
      <w:r w:rsidR="0041317A">
        <w:rPr>
          <w:color w:val="000000"/>
        </w:rPr>
        <w:t>, otherwise}.</w:t>
      </w:r>
    </w:p>
    <w:p w:rsidR="00E02CA3" w:rsidRPr="00AE7AE4" w:rsidRDefault="00B33186" w:rsidP="0054505B">
      <w:pPr>
        <w:spacing w:line="360" w:lineRule="auto"/>
        <w:jc w:val="both"/>
      </w:pPr>
      <w:r w:rsidRPr="00AE7AE4">
        <w:t xml:space="preserve">In </w:t>
      </w:r>
      <w:r w:rsidRPr="0041317A">
        <w:t>the</w:t>
      </w:r>
      <w:r w:rsidRPr="00AE7AE4">
        <w:t xml:space="preserve"> case of BiH</w:t>
      </w:r>
      <w:r w:rsidR="0054505B">
        <w:t xml:space="preserve">, </w:t>
      </w:r>
      <w:r w:rsidRPr="00AE7AE4">
        <w:t xml:space="preserve">  set </w:t>
      </w:r>
      <w:r w:rsidRPr="00AE7AE4">
        <w:rPr>
          <w:b/>
        </w:rPr>
        <w:t>A</w:t>
      </w:r>
      <w:r w:rsidR="00D221E8">
        <w:t xml:space="preserve"> is the data set of records on</w:t>
      </w:r>
      <w:r w:rsidRPr="00AE7AE4">
        <w:t xml:space="preserve"> enumerated persons in PES, set </w:t>
      </w:r>
      <w:r w:rsidRPr="00AE7AE4">
        <w:rPr>
          <w:b/>
        </w:rPr>
        <w:t xml:space="preserve">B </w:t>
      </w:r>
      <w:r w:rsidR="00D221E8">
        <w:t>is the data set of records on</w:t>
      </w:r>
      <w:r w:rsidRPr="00AE7AE4">
        <w:t xml:space="preserve"> enumerated persons in Censu</w:t>
      </w:r>
      <w:r w:rsidR="0054505B">
        <w:t xml:space="preserve">s, a key variable for matching </w:t>
      </w:r>
      <w:r w:rsidRPr="00AE7AE4">
        <w:t xml:space="preserve">persons can </w:t>
      </w:r>
      <w:r w:rsidRPr="00AE7AE4">
        <w:lastRenderedPageBreak/>
        <w:t xml:space="preserve">be </w:t>
      </w:r>
      <w:r w:rsidR="0054505B">
        <w:t>personal identification number (</w:t>
      </w:r>
      <w:r w:rsidRPr="00AE7AE4">
        <w:t>PIN</w:t>
      </w:r>
      <w:r w:rsidR="0054505B">
        <w:t>)</w:t>
      </w:r>
      <w:r w:rsidRPr="00AE7AE4">
        <w:t xml:space="preserve"> and comparison function is equality. Records from </w:t>
      </w:r>
      <w:r w:rsidRPr="00AE7AE4">
        <w:rPr>
          <w:b/>
          <w:bCs/>
        </w:rPr>
        <w:t>A</w:t>
      </w:r>
      <w:r w:rsidRPr="00AE7AE4">
        <w:t xml:space="preserve"> (PES) with the same PIN as records of </w:t>
      </w:r>
      <w:r w:rsidRPr="00AE7AE4">
        <w:rPr>
          <w:b/>
          <w:bCs/>
        </w:rPr>
        <w:t>B</w:t>
      </w:r>
      <w:r w:rsidRPr="00AE7AE4">
        <w:t xml:space="preserve"> (Census) are linked persons among PES and Census.  Comparison function takes a role of decision on the status of</w:t>
      </w:r>
      <w:r w:rsidR="00D221E8">
        <w:t xml:space="preserve"> linkage</w:t>
      </w:r>
      <w:r w:rsidRPr="00AE7AE4">
        <w:t xml:space="preserve">. </w:t>
      </w:r>
    </w:p>
    <w:p w:rsidR="00142C38" w:rsidRPr="00142C38" w:rsidRDefault="00F37752" w:rsidP="00E24E88">
      <w:pPr>
        <w:pStyle w:val="FootnoteText"/>
        <w:spacing w:line="360" w:lineRule="auto"/>
        <w:ind w:left="720"/>
        <w:rPr>
          <w:b/>
          <w:sz w:val="24"/>
          <w:szCs w:val="24"/>
          <w:lang w:val="sl-SI" w:eastAsia="sl-SI"/>
        </w:rPr>
      </w:pPr>
      <w:bookmarkStart w:id="8" w:name="_Toc360790845"/>
      <w:bookmarkStart w:id="9" w:name="_Toc386009007"/>
      <w:r>
        <w:rPr>
          <w:b/>
          <w:sz w:val="24"/>
          <w:szCs w:val="24"/>
          <w:lang w:val="sl-SI" w:eastAsia="sl-SI"/>
        </w:rPr>
        <w:t>6.</w:t>
      </w:r>
      <w:r w:rsidR="00142C38">
        <w:rPr>
          <w:b/>
          <w:sz w:val="24"/>
          <w:szCs w:val="24"/>
          <w:lang w:val="sl-SI" w:eastAsia="sl-SI"/>
        </w:rPr>
        <w:t xml:space="preserve"> Phases of Record L</w:t>
      </w:r>
      <w:r w:rsidR="00B33186" w:rsidRPr="00142C38">
        <w:rPr>
          <w:b/>
          <w:sz w:val="24"/>
          <w:szCs w:val="24"/>
          <w:lang w:val="sl-SI" w:eastAsia="sl-SI"/>
        </w:rPr>
        <w:t>ink</w:t>
      </w:r>
      <w:bookmarkEnd w:id="8"/>
      <w:bookmarkEnd w:id="9"/>
      <w:r w:rsidR="00142C38">
        <w:rPr>
          <w:b/>
          <w:sz w:val="24"/>
          <w:szCs w:val="24"/>
          <w:lang w:val="sl-SI" w:eastAsia="sl-SI"/>
        </w:rPr>
        <w:t>age</w:t>
      </w:r>
    </w:p>
    <w:p w:rsidR="00B33186" w:rsidRPr="00673B4B" w:rsidRDefault="00B33186" w:rsidP="00673B4B">
      <w:pPr>
        <w:spacing w:line="360" w:lineRule="auto"/>
        <w:jc w:val="both"/>
        <w:rPr>
          <w:lang w:val="en-GB"/>
        </w:rPr>
      </w:pPr>
      <w:r w:rsidRPr="00AE7AE4">
        <w:t>Record linkage is a complex procedure that can be decomposed in many different phases. One of the possible classifications is grouped in three main phases</w:t>
      </w:r>
      <w:r w:rsidR="0024116F">
        <w:t xml:space="preserve">: (1) </w:t>
      </w:r>
      <w:r w:rsidRPr="0024116F">
        <w:rPr>
          <w:lang w:val="en-GB"/>
        </w:rPr>
        <w:t>Pre-processing</w:t>
      </w:r>
      <w:r w:rsidR="0024116F">
        <w:t xml:space="preserve">, (2) </w:t>
      </w:r>
      <w:r w:rsidR="0024116F">
        <w:rPr>
          <w:lang w:val="en-GB"/>
        </w:rPr>
        <w:t xml:space="preserve">Record linkage and (3) </w:t>
      </w:r>
      <w:r w:rsidRPr="00AE7AE4">
        <w:rPr>
          <w:lang w:val="en-GB"/>
        </w:rPr>
        <w:t xml:space="preserve">Analysis. </w:t>
      </w:r>
      <w:r w:rsidRPr="00AE7AE4">
        <w:t xml:space="preserve">It </w:t>
      </w:r>
      <w:r w:rsidR="0024116F">
        <w:t xml:space="preserve">is worth noting </w:t>
      </w:r>
      <w:r w:rsidRPr="00AE7AE4">
        <w:t xml:space="preserve">that record linkage by itself is only a small part of overall data integration process. Gill </w:t>
      </w:r>
      <w:r w:rsidR="00A818F8">
        <w:t xml:space="preserve">[3] </w:t>
      </w:r>
      <w:r w:rsidRPr="00AE7AE4">
        <w:t>estimated</w:t>
      </w:r>
      <w:r w:rsidR="0024116F">
        <w:t xml:space="preserve"> that ¾ of</w:t>
      </w:r>
      <w:r w:rsidRPr="0024116F">
        <w:rPr>
          <w:lang w:val="en-GB"/>
        </w:rPr>
        <w:t xml:space="preserve"> efforts is in preparing input files</w:t>
      </w:r>
      <w:r w:rsidR="0024116F">
        <w:rPr>
          <w:lang w:val="en-GB"/>
        </w:rPr>
        <w:t xml:space="preserve">, </w:t>
      </w:r>
      <w:r w:rsidR="006F1AC9">
        <w:rPr>
          <w:lang w:val="en-GB"/>
        </w:rPr>
        <w:t xml:space="preserve">only </w:t>
      </w:r>
      <w:r w:rsidR="0024116F">
        <w:rPr>
          <w:lang w:val="en-GB"/>
        </w:rPr>
        <w:t xml:space="preserve">5% </w:t>
      </w:r>
      <w:r w:rsidR="0024116F" w:rsidRPr="00AE7AE4">
        <w:rPr>
          <w:lang w:val="en-GB"/>
        </w:rPr>
        <w:t>in carrying out t</w:t>
      </w:r>
      <w:r w:rsidR="0024116F">
        <w:rPr>
          <w:lang w:val="en-GB"/>
        </w:rPr>
        <w:t xml:space="preserve">he linkage and 1/5 </w:t>
      </w:r>
      <w:r w:rsidR="0024116F" w:rsidRPr="00AE7AE4">
        <w:rPr>
          <w:lang w:val="en-GB"/>
        </w:rPr>
        <w:t>in che</w:t>
      </w:r>
      <w:r w:rsidR="0024116F">
        <w:rPr>
          <w:lang w:val="en-GB"/>
        </w:rPr>
        <w:t>cking the results of the linkage.</w:t>
      </w:r>
    </w:p>
    <w:p w:rsidR="008611C6" w:rsidRPr="00E24E88" w:rsidRDefault="00F37752" w:rsidP="00673B4B">
      <w:pPr>
        <w:pStyle w:val="FootnoteText"/>
        <w:spacing w:line="360" w:lineRule="auto"/>
        <w:ind w:left="851"/>
        <w:rPr>
          <w:i/>
          <w:sz w:val="24"/>
          <w:szCs w:val="24"/>
          <w:lang w:val="sl-SI" w:eastAsia="sl-SI"/>
        </w:rPr>
      </w:pPr>
      <w:bookmarkStart w:id="10" w:name="_Toc386009008"/>
      <w:r w:rsidRPr="00E24E88">
        <w:rPr>
          <w:sz w:val="24"/>
          <w:szCs w:val="24"/>
          <w:lang w:val="sl-SI" w:eastAsia="sl-SI"/>
        </w:rPr>
        <w:t>6</w:t>
      </w:r>
      <w:r w:rsidRPr="00E24E88">
        <w:rPr>
          <w:i/>
          <w:sz w:val="24"/>
          <w:szCs w:val="24"/>
          <w:lang w:val="sl-SI" w:eastAsia="sl-SI"/>
        </w:rPr>
        <w:t>.1.</w:t>
      </w:r>
      <w:r w:rsidR="008611C6" w:rsidRPr="00E24E88">
        <w:rPr>
          <w:i/>
          <w:sz w:val="24"/>
          <w:szCs w:val="24"/>
          <w:lang w:val="sl-SI" w:eastAsia="sl-SI"/>
        </w:rPr>
        <w:t xml:space="preserve"> </w:t>
      </w:r>
      <w:r w:rsidR="00B33186" w:rsidRPr="00E24E88">
        <w:rPr>
          <w:i/>
          <w:sz w:val="24"/>
          <w:szCs w:val="24"/>
          <w:lang w:val="sl-SI" w:eastAsia="sl-SI"/>
        </w:rPr>
        <w:t>Pre-processing</w:t>
      </w:r>
      <w:bookmarkEnd w:id="10"/>
    </w:p>
    <w:p w:rsidR="008611C6" w:rsidRPr="00720C22" w:rsidRDefault="008611C6" w:rsidP="00720C22">
      <w:pPr>
        <w:pStyle w:val="FootnoteText"/>
        <w:numPr>
          <w:ilvl w:val="2"/>
          <w:numId w:val="19"/>
        </w:numPr>
        <w:spacing w:line="360" w:lineRule="auto"/>
        <w:ind w:left="1418" w:hanging="567"/>
        <w:rPr>
          <w:i/>
          <w:sz w:val="24"/>
          <w:szCs w:val="24"/>
          <w:lang w:val="sl-SI" w:eastAsia="sl-SI"/>
        </w:rPr>
      </w:pPr>
      <w:bookmarkStart w:id="11" w:name="_Toc360790847"/>
      <w:bookmarkStart w:id="12" w:name="_Toc386009009"/>
      <w:r w:rsidRPr="00E24E88">
        <w:rPr>
          <w:i/>
          <w:sz w:val="24"/>
          <w:szCs w:val="24"/>
          <w:lang w:val="sl-SI" w:eastAsia="sl-SI"/>
        </w:rPr>
        <w:t>Harmonization of Data F</w:t>
      </w:r>
      <w:r w:rsidR="00B33186" w:rsidRPr="00E24E88">
        <w:rPr>
          <w:i/>
          <w:sz w:val="24"/>
          <w:szCs w:val="24"/>
          <w:lang w:val="sl-SI" w:eastAsia="sl-SI"/>
        </w:rPr>
        <w:t>iles</w:t>
      </w:r>
      <w:bookmarkEnd w:id="11"/>
      <w:bookmarkEnd w:id="12"/>
    </w:p>
    <w:p w:rsidR="00B33186" w:rsidRPr="00AE7AE4" w:rsidRDefault="00B33186" w:rsidP="000A3760">
      <w:pPr>
        <w:spacing w:line="360" w:lineRule="auto"/>
        <w:jc w:val="both"/>
      </w:pPr>
      <w:r w:rsidRPr="00AE7AE4">
        <w:t>Harmonization of data files is important starting phase for successful data integration and is a very time consuming task that can be avoided by a good statistical organization: a centralized system of definitions for units, populations, variables, variable classifications and a good established meta-data system.</w:t>
      </w:r>
      <w:r w:rsidR="00650DE8">
        <w:t xml:space="preserve"> </w:t>
      </w:r>
      <w:r w:rsidR="0041317A">
        <w:t xml:space="preserve">Harmonization consists of (1) </w:t>
      </w:r>
      <w:r w:rsidRPr="000A7C7E">
        <w:t>Harmonisation of units</w:t>
      </w:r>
      <w:r w:rsidR="0041317A">
        <w:t xml:space="preserve"> (</w:t>
      </w:r>
      <w:r w:rsidRPr="00AE7AE4">
        <w:t>definition of units, reference per</w:t>
      </w:r>
      <w:r w:rsidR="0041317A">
        <w:t xml:space="preserve">iod and target </w:t>
      </w:r>
      <w:r w:rsidRPr="00AE7AE4">
        <w:t>populations</w:t>
      </w:r>
      <w:r w:rsidR="0041317A">
        <w:t>)</w:t>
      </w:r>
      <w:r w:rsidRPr="00AE7AE4">
        <w:t>;</w:t>
      </w:r>
      <w:r w:rsidR="0041317A">
        <w:t xml:space="preserve"> (2) </w:t>
      </w:r>
      <w:r w:rsidRPr="000A7C7E">
        <w:t>Harmonisation of variables</w:t>
      </w:r>
      <w:r w:rsidR="0041317A">
        <w:t xml:space="preserve"> (</w:t>
      </w:r>
      <w:r w:rsidRPr="00AE7AE4">
        <w:t>definition of variables, classifications, derivations of variables</w:t>
      </w:r>
      <w:r w:rsidR="0041317A">
        <w:t xml:space="preserve">) and (3) </w:t>
      </w:r>
      <w:r w:rsidRPr="000A7C7E">
        <w:t xml:space="preserve">Harmonization on other operational aspects </w:t>
      </w:r>
      <w:r w:rsidR="0041317A">
        <w:t>(</w:t>
      </w:r>
      <w:r w:rsidRPr="000A7C7E">
        <w:t>using rough or clean data</w:t>
      </w:r>
      <w:r w:rsidRPr="00AE7AE4">
        <w:t>, adjustment for measurement errors (accuracy) and ad</w:t>
      </w:r>
      <w:r w:rsidR="000A7C7E">
        <w:t>justment for missing data</w:t>
      </w:r>
      <w:r w:rsidR="0041317A">
        <w:t>)</w:t>
      </w:r>
      <w:r w:rsidR="000A7C7E">
        <w:t>.</w:t>
      </w:r>
    </w:p>
    <w:p w:rsidR="00720C22" w:rsidRPr="00AE7AE4" w:rsidRDefault="00B33186" w:rsidP="00673B4B">
      <w:pPr>
        <w:spacing w:line="360" w:lineRule="auto"/>
        <w:jc w:val="both"/>
      </w:pPr>
      <w:r w:rsidRPr="00AE7AE4">
        <w:t>In the case of PES and Census,  harmonization of units and variables is totally applied. In PES are used the same definitions of units, reference period, definitions of variables, and classifi</w:t>
      </w:r>
      <w:r w:rsidR="000A7C7E">
        <w:t xml:space="preserve">cations as in Census. </w:t>
      </w:r>
      <w:r w:rsidR="00684A4C">
        <w:t>For the third point on</w:t>
      </w:r>
      <w:r w:rsidRPr="00AE7AE4">
        <w:t xml:space="preserve"> using </w:t>
      </w:r>
      <w:r w:rsidRPr="00CC3BCB">
        <w:t xml:space="preserve">rough or clean data, there </w:t>
      </w:r>
      <w:r w:rsidR="008611C6" w:rsidRPr="00CC3BCB">
        <w:t>was</w:t>
      </w:r>
      <w:r w:rsidRPr="00CC3BCB">
        <w:t xml:space="preserve"> no</w:t>
      </w:r>
      <w:r w:rsidR="008611C6" w:rsidRPr="00CC3BCB">
        <w:t>t</w:t>
      </w:r>
      <w:r w:rsidRPr="00CC3BCB">
        <w:t xml:space="preserve"> a unique approach in the statistical systems and big discussions </w:t>
      </w:r>
      <w:r w:rsidR="008611C6" w:rsidRPr="00CC3BCB">
        <w:t>were</w:t>
      </w:r>
      <w:r w:rsidRPr="00CC3BCB">
        <w:t xml:space="preserve"> made. </w:t>
      </w:r>
      <w:r w:rsidR="00684A4C">
        <w:t>In Bi</w:t>
      </w:r>
      <w:r w:rsidRPr="00AE7AE4">
        <w:t xml:space="preserve">H a compromise in using rough and clean data is made with the main aim to increase the number of successfully linked records. </w:t>
      </w:r>
    </w:p>
    <w:p w:rsidR="008611C6" w:rsidRPr="000D5AF1" w:rsidRDefault="00B33186" w:rsidP="000D5AF1">
      <w:pPr>
        <w:pStyle w:val="FootnoteText"/>
        <w:numPr>
          <w:ilvl w:val="2"/>
          <w:numId w:val="19"/>
        </w:numPr>
        <w:spacing w:line="360" w:lineRule="auto"/>
        <w:ind w:left="1418" w:hanging="567"/>
        <w:rPr>
          <w:i/>
          <w:sz w:val="24"/>
          <w:szCs w:val="24"/>
          <w:lang w:val="sl-SI" w:eastAsia="sl-SI"/>
        </w:rPr>
      </w:pPr>
      <w:bookmarkStart w:id="13" w:name="_Toc360790848"/>
      <w:bookmarkStart w:id="14" w:name="_Toc386009010"/>
      <w:r w:rsidRPr="00E24E88">
        <w:rPr>
          <w:i/>
          <w:sz w:val="24"/>
          <w:szCs w:val="24"/>
          <w:lang w:val="sl-SI" w:eastAsia="sl-SI"/>
        </w:rPr>
        <w:t>Selection</w:t>
      </w:r>
      <w:r w:rsidR="008611C6" w:rsidRPr="00E24E88">
        <w:rPr>
          <w:i/>
          <w:sz w:val="24"/>
          <w:szCs w:val="24"/>
          <w:lang w:val="sl-SI" w:eastAsia="sl-SI"/>
        </w:rPr>
        <w:t xml:space="preserve"> of Matching V</w:t>
      </w:r>
      <w:r w:rsidRPr="00E24E88">
        <w:rPr>
          <w:i/>
          <w:sz w:val="24"/>
          <w:szCs w:val="24"/>
          <w:lang w:val="sl-SI" w:eastAsia="sl-SI"/>
        </w:rPr>
        <w:t>ariables</w:t>
      </w:r>
      <w:bookmarkEnd w:id="13"/>
      <w:bookmarkEnd w:id="14"/>
    </w:p>
    <w:p w:rsidR="00B33186" w:rsidRPr="00382267" w:rsidRDefault="00B33186" w:rsidP="00382267">
      <w:pPr>
        <w:spacing w:line="360" w:lineRule="auto"/>
        <w:ind w:left="51"/>
        <w:jc w:val="both"/>
      </w:pPr>
      <w:r w:rsidRPr="00AE7AE4">
        <w:t xml:space="preserve">In the selection </w:t>
      </w:r>
      <w:r w:rsidR="00622D93">
        <w:t xml:space="preserve">of matching variables in DI, </w:t>
      </w:r>
      <w:r w:rsidRPr="00AE7AE4">
        <w:t>follow</w:t>
      </w:r>
      <w:r w:rsidR="00622D93">
        <w:t>ing</w:t>
      </w:r>
      <w:r w:rsidRPr="00AE7AE4">
        <w:t xml:space="preserve"> general recommendations</w:t>
      </w:r>
      <w:r w:rsidR="00622D93">
        <w:t xml:space="preserve"> are to be respected</w:t>
      </w:r>
      <w:r w:rsidRPr="00AE7AE4">
        <w:t xml:space="preserve">: </w:t>
      </w:r>
      <w:r w:rsidR="00382267">
        <w:t>(1) t</w:t>
      </w:r>
      <w:r w:rsidRPr="00AE7AE4">
        <w:t>o select variables with high level of identification power and quality</w:t>
      </w:r>
      <w:r w:rsidR="00382267">
        <w:t>; (2) n</w:t>
      </w:r>
      <w:r w:rsidRPr="00AE7AE4">
        <w:t>umber of matching variables and some of their</w:t>
      </w:r>
      <w:r w:rsidR="003D3EA8">
        <w:t xml:space="preserve"> </w:t>
      </w:r>
      <w:r w:rsidR="003D3EA8" w:rsidRPr="00AE7AE4">
        <w:t>characteristics</w:t>
      </w:r>
      <w:r w:rsidR="003D3EA8">
        <w:t xml:space="preserve"> </w:t>
      </w:r>
      <w:r w:rsidRPr="00AE7AE4">
        <w:t>influence the identification of links</w:t>
      </w:r>
      <w:r w:rsidR="00382267">
        <w:t xml:space="preserve"> and (3) </w:t>
      </w:r>
      <w:r w:rsidR="004915CC" w:rsidRPr="00382267">
        <w:rPr>
          <w:lang w:val="en-GB"/>
        </w:rPr>
        <w:t>before</w:t>
      </w:r>
      <w:r w:rsidRPr="00382267">
        <w:rPr>
          <w:lang w:val="en-GB"/>
        </w:rPr>
        <w:t xml:space="preserve"> selecting matching variables, perform some exploratory analysis on the distribution of the variable, e.g.  number of categories, missing data, etc.</w:t>
      </w:r>
    </w:p>
    <w:p w:rsidR="00B33186" w:rsidRPr="00AE7AE4" w:rsidRDefault="00B33186" w:rsidP="004915CC">
      <w:pPr>
        <w:spacing w:line="360" w:lineRule="auto"/>
        <w:jc w:val="both"/>
      </w:pPr>
      <w:r w:rsidRPr="00AE7AE4">
        <w:lastRenderedPageBreak/>
        <w:t>For deterministic record linkage, unique identifiers are created combining some of the common variables (</w:t>
      </w:r>
      <w:r w:rsidRPr="00A2696C">
        <w:t>linkage keys</w:t>
      </w:r>
      <w:r w:rsidRPr="00AE7AE4">
        <w:t xml:space="preserve">): pairs that agree on all the keys correspond to matches. Obviously, a very strict check must be </w:t>
      </w:r>
      <w:r w:rsidR="004915CC">
        <w:t>done</w:t>
      </w:r>
      <w:r w:rsidRPr="00AE7AE4">
        <w:t xml:space="preserve"> in the phase of data pre-processing, to harmonize the matching variables and to prevent e</w:t>
      </w:r>
      <w:r w:rsidR="000A7C7E">
        <w:t>rrors in the linkage procedure.</w:t>
      </w:r>
      <w:r w:rsidR="00A71B82">
        <w:t xml:space="preserve"> </w:t>
      </w:r>
      <w:r w:rsidRPr="00AE7AE4">
        <w:t xml:space="preserve">Comparison of the records can be performed on the basis of common variables recorded in files. </w:t>
      </w:r>
      <w:r w:rsidR="00027A97">
        <w:t>G</w:t>
      </w:r>
      <w:r w:rsidRPr="00AE7AE4">
        <w:t>enerally</w:t>
      </w:r>
      <w:r w:rsidR="00027A97">
        <w:t>,</w:t>
      </w:r>
      <w:r w:rsidRPr="00AE7AE4">
        <w:t xml:space="preserve"> as the number of the variables gets larger, the higher is the capability to identify matches correctly. It is preferable to have matching variables that are able to distinguish as much as possible the unit</w:t>
      </w:r>
      <w:r w:rsidR="00CC3BCB">
        <w:t xml:space="preserve">s (high discriminative power). </w:t>
      </w:r>
      <w:r w:rsidRPr="00AE7AE4">
        <w:t xml:space="preserve">The variable with larger number of categories has the higher discriminative power. Lack of discrimination does not affect only variables with a few categories, but the same happens also when a variable has a large number of categories, but a few of these categories are much more frequent than others. This is the case of the variables </w:t>
      </w:r>
      <w:r w:rsidRPr="00AE7AE4">
        <w:rPr>
          <w:i/>
        </w:rPr>
        <w:t>name</w:t>
      </w:r>
      <w:r w:rsidRPr="00AE7AE4">
        <w:t xml:space="preserve"> and </w:t>
      </w:r>
      <w:r w:rsidRPr="00AE7AE4">
        <w:rPr>
          <w:i/>
        </w:rPr>
        <w:t>surname</w:t>
      </w:r>
      <w:r w:rsidRPr="00AE7AE4">
        <w:t xml:space="preserve"> for which some categories are much more frequent than others.  It would be useless to select them as matching variables.</w:t>
      </w:r>
    </w:p>
    <w:p w:rsidR="00E6394A" w:rsidRDefault="00E14F49" w:rsidP="00572245">
      <w:pPr>
        <w:spacing w:after="120" w:line="360" w:lineRule="auto"/>
        <w:jc w:val="both"/>
        <w:rPr>
          <w:lang w:val="en-GB"/>
        </w:rPr>
      </w:pPr>
      <w:r>
        <w:t>Mat</w:t>
      </w:r>
      <w:r w:rsidR="00A71B82">
        <w:t>ching variables used in BiH are: (1) f</w:t>
      </w:r>
      <w:r w:rsidR="00B33186" w:rsidRPr="00AE7AE4">
        <w:t>or persons:</w:t>
      </w:r>
      <w:r w:rsidR="00A2696C">
        <w:t xml:space="preserve"> </w:t>
      </w:r>
      <w:r w:rsidR="00A2696C">
        <w:rPr>
          <w:lang w:val="en-GB"/>
        </w:rPr>
        <w:t xml:space="preserve">PIN and </w:t>
      </w:r>
      <w:r w:rsidR="00A71B82">
        <w:rPr>
          <w:lang w:val="en-GB"/>
        </w:rPr>
        <w:t>date</w:t>
      </w:r>
      <w:r w:rsidR="00B33186" w:rsidRPr="00A2696C">
        <w:rPr>
          <w:lang w:val="en-GB"/>
        </w:rPr>
        <w:t xml:space="preserve"> of birth</w:t>
      </w:r>
      <w:r w:rsidR="00A71B82">
        <w:rPr>
          <w:lang w:val="en-GB"/>
        </w:rPr>
        <w:t>; (2) f</w:t>
      </w:r>
      <w:r w:rsidR="00B33186" w:rsidRPr="00AE7AE4">
        <w:t>or households:</w:t>
      </w:r>
      <w:r w:rsidR="00A71B82">
        <w:t xml:space="preserve"> </w:t>
      </w:r>
      <w:r w:rsidR="00A71B82">
        <w:rPr>
          <w:lang w:val="en-GB"/>
        </w:rPr>
        <w:t>n</w:t>
      </w:r>
      <w:r w:rsidR="00B33186" w:rsidRPr="00A71B82">
        <w:rPr>
          <w:lang w:val="en-GB"/>
        </w:rPr>
        <w:t>umber of linked persons in PES or Census, number of persons in PES and Census, data about head of HH, number of dwelling floor</w:t>
      </w:r>
      <w:r w:rsidR="00A71B82">
        <w:rPr>
          <w:lang w:val="en-GB"/>
        </w:rPr>
        <w:t xml:space="preserve"> and </w:t>
      </w:r>
      <w:r w:rsidR="00B33186" w:rsidRPr="00A71B82">
        <w:rPr>
          <w:lang w:val="en-GB"/>
        </w:rPr>
        <w:t xml:space="preserve"> </w:t>
      </w:r>
      <w:r w:rsidR="00A71B82">
        <w:t>ad</w:t>
      </w:r>
      <w:r w:rsidR="00A71B82" w:rsidRPr="00A71B82">
        <w:rPr>
          <w:lang w:val="en-GB"/>
        </w:rPr>
        <w:t>dresses</w:t>
      </w:r>
      <w:r w:rsidR="00A71B82">
        <w:rPr>
          <w:lang w:val="en-GB"/>
        </w:rPr>
        <w:t xml:space="preserve">; (3) </w:t>
      </w:r>
      <w:r w:rsidR="00A71B82">
        <w:t>f</w:t>
      </w:r>
      <w:r w:rsidR="00B33186" w:rsidRPr="00AE7AE4">
        <w:t>or dwellings:</w:t>
      </w:r>
      <w:r w:rsidR="00A71B82">
        <w:t xml:space="preserve"> n</w:t>
      </w:r>
      <w:r w:rsidR="00B33186" w:rsidRPr="00A71B82">
        <w:rPr>
          <w:lang w:val="en-GB"/>
        </w:rPr>
        <w:t>umber of</w:t>
      </w:r>
      <w:r w:rsidR="00A71B82">
        <w:rPr>
          <w:lang w:val="en-GB"/>
        </w:rPr>
        <w:t xml:space="preserve"> </w:t>
      </w:r>
      <w:r w:rsidR="00B33186" w:rsidRPr="00A71B82">
        <w:rPr>
          <w:lang w:val="en-GB"/>
        </w:rPr>
        <w:t>HH</w:t>
      </w:r>
      <w:r w:rsidR="00A71B82">
        <w:rPr>
          <w:lang w:val="en-GB"/>
        </w:rPr>
        <w:t xml:space="preserve">s, </w:t>
      </w:r>
      <w:r w:rsidR="00B33186" w:rsidRPr="00A71B82">
        <w:rPr>
          <w:lang w:val="en-GB"/>
        </w:rPr>
        <w:t>building-identification code, dat</w:t>
      </w:r>
      <w:r w:rsidR="00A71B82">
        <w:rPr>
          <w:lang w:val="en-GB"/>
        </w:rPr>
        <w:t>a about dwellings and buildings and</w:t>
      </w:r>
      <w:r w:rsidR="00B33186" w:rsidRPr="00A71B82">
        <w:rPr>
          <w:lang w:val="en-GB"/>
        </w:rPr>
        <w:t xml:space="preserve"> addresses. </w:t>
      </w:r>
    </w:p>
    <w:p w:rsidR="00673B4B" w:rsidRDefault="00673B4B" w:rsidP="00673B4B">
      <w:pPr>
        <w:pStyle w:val="FootnoteText"/>
        <w:numPr>
          <w:ilvl w:val="2"/>
          <w:numId w:val="19"/>
        </w:numPr>
        <w:spacing w:line="360" w:lineRule="auto"/>
        <w:ind w:left="1418" w:hanging="567"/>
        <w:rPr>
          <w:i/>
          <w:sz w:val="24"/>
          <w:szCs w:val="24"/>
          <w:lang w:val="sl-SI" w:eastAsia="sl-SI"/>
        </w:rPr>
      </w:pPr>
      <w:bookmarkStart w:id="15" w:name="_Toc360790849"/>
      <w:bookmarkStart w:id="16" w:name="_Toc386009011"/>
      <w:r>
        <w:rPr>
          <w:i/>
          <w:sz w:val="24"/>
          <w:szCs w:val="24"/>
          <w:lang w:val="sl-SI" w:eastAsia="sl-SI"/>
        </w:rPr>
        <w:t xml:space="preserve"> </w:t>
      </w:r>
      <w:r w:rsidR="00E6394A" w:rsidRPr="00E24E88">
        <w:rPr>
          <w:i/>
          <w:sz w:val="24"/>
          <w:szCs w:val="24"/>
          <w:lang w:val="sl-SI" w:eastAsia="sl-SI"/>
        </w:rPr>
        <w:t>Selection of  Blocking V</w:t>
      </w:r>
      <w:r w:rsidR="00B33186" w:rsidRPr="00E24E88">
        <w:rPr>
          <w:i/>
          <w:sz w:val="24"/>
          <w:szCs w:val="24"/>
          <w:lang w:val="sl-SI" w:eastAsia="sl-SI"/>
        </w:rPr>
        <w:t>ariables</w:t>
      </w:r>
      <w:bookmarkEnd w:id="15"/>
      <w:bookmarkEnd w:id="16"/>
    </w:p>
    <w:p w:rsidR="00B33186" w:rsidRPr="004915CC" w:rsidRDefault="00B33186" w:rsidP="00026FCC">
      <w:pPr>
        <w:spacing w:after="120" w:line="360" w:lineRule="auto"/>
        <w:jc w:val="both"/>
        <w:rPr>
          <w:lang w:val="en-GB"/>
        </w:rPr>
      </w:pPr>
      <w:r w:rsidRPr="00673B4B">
        <w:rPr>
          <w:lang w:val="en-GB"/>
        </w:rPr>
        <w:t>In order to reduce the number of pairs, when dealing with large datasets, and improving the performances of the whole record linkage procedure, it is necessary to filter records considering only those pairs that agree on a block variable. Techniques li</w:t>
      </w:r>
      <w:r w:rsidR="00026FCC" w:rsidRPr="00673B4B">
        <w:rPr>
          <w:lang w:val="en-GB"/>
        </w:rPr>
        <w:t>ke blocking, sorting, filtering and</w:t>
      </w:r>
      <w:r w:rsidRPr="00673B4B">
        <w:rPr>
          <w:lang w:val="en-GB"/>
        </w:rPr>
        <w:t xml:space="preserve"> clustering can be implemented to reduce the search space (AxB or AxA, in case of de-duplication) </w:t>
      </w:r>
      <w:r w:rsidR="00026FCC" w:rsidRPr="00673B4B">
        <w:rPr>
          <w:lang w:val="en-GB"/>
        </w:rPr>
        <w:t xml:space="preserve">and </w:t>
      </w:r>
      <w:r w:rsidRPr="00673B4B">
        <w:rPr>
          <w:lang w:val="en-GB"/>
        </w:rPr>
        <w:t xml:space="preserve">removing pairs that are undoubtedly non matches. </w:t>
      </w:r>
      <w:r w:rsidRPr="00AE7AE4">
        <w:t xml:space="preserve">Choosing </w:t>
      </w:r>
      <w:r w:rsidRPr="00AE7AE4">
        <w:rPr>
          <w:i/>
        </w:rPr>
        <w:t>day of birth</w:t>
      </w:r>
      <w:r w:rsidRPr="00AE7AE4">
        <w:t xml:space="preserve"> and </w:t>
      </w:r>
      <w:r w:rsidRPr="00AE7AE4">
        <w:rPr>
          <w:i/>
        </w:rPr>
        <w:t>gender</w:t>
      </w:r>
      <w:r w:rsidRPr="00AE7AE4">
        <w:t xml:space="preserve"> as block variables decreases the number of candidat</w:t>
      </w:r>
      <w:r w:rsidR="00E6394A">
        <w:t>e pairs</w:t>
      </w:r>
      <w:r w:rsidRPr="00AE7AE4">
        <w:t xml:space="preserve"> and the number of comparisons</w:t>
      </w:r>
      <w:r w:rsidR="004E5ABE">
        <w:t>. O</w:t>
      </w:r>
      <w:r w:rsidRPr="00AE7AE4">
        <w:t xml:space="preserve">n the contrary, when using </w:t>
      </w:r>
      <w:r w:rsidRPr="00AE7AE4">
        <w:rPr>
          <w:i/>
        </w:rPr>
        <w:t>gender</w:t>
      </w:r>
      <w:r w:rsidRPr="00AE7AE4">
        <w:t xml:space="preserve"> on its own, records are split in just two very large subsets.  Variables like the </w:t>
      </w:r>
      <w:r w:rsidRPr="00AE7AE4">
        <w:rPr>
          <w:i/>
        </w:rPr>
        <w:t>phonetic codes</w:t>
      </w:r>
      <w:r w:rsidRPr="00AE7AE4">
        <w:t xml:space="preserve"> of </w:t>
      </w:r>
      <w:r w:rsidRPr="00AE7AE4">
        <w:rPr>
          <w:i/>
        </w:rPr>
        <w:t>name</w:t>
      </w:r>
      <w:r w:rsidRPr="00AE7AE4">
        <w:t xml:space="preserve"> or </w:t>
      </w:r>
      <w:r w:rsidRPr="00AE7AE4">
        <w:rPr>
          <w:i/>
        </w:rPr>
        <w:t>surname</w:t>
      </w:r>
      <w:r w:rsidRPr="00AE7AE4">
        <w:t xml:space="preserve">, or each field of the </w:t>
      </w:r>
      <w:r w:rsidRPr="00AE7AE4">
        <w:rPr>
          <w:i/>
        </w:rPr>
        <w:t>date of birth</w:t>
      </w:r>
      <w:r w:rsidRPr="00AE7AE4">
        <w:t xml:space="preserve"> (day, month and year) can be considered as a good choice for blocking aims.</w:t>
      </w:r>
    </w:p>
    <w:p w:rsidR="00CC3BCB" w:rsidRPr="00673B4B" w:rsidRDefault="00B33186" w:rsidP="00673B4B">
      <w:pPr>
        <w:spacing w:line="360" w:lineRule="auto"/>
        <w:jc w:val="both"/>
      </w:pPr>
      <w:r w:rsidRPr="00AE7AE4">
        <w:lastRenderedPageBreak/>
        <w:t xml:space="preserve">In the BIH the main blocking variable is EA. The first search and links are among the records of Census and PES with the same EA code.  </w:t>
      </w:r>
      <w:r w:rsidRPr="004E5ABE">
        <w:rPr>
          <w:lang w:val="en-GB"/>
        </w:rPr>
        <w:t xml:space="preserve">EAs, building-identification code, part of date of </w:t>
      </w:r>
      <w:r w:rsidR="00026FCC">
        <w:rPr>
          <w:lang w:val="en-GB"/>
        </w:rPr>
        <w:t xml:space="preserve">birth and </w:t>
      </w:r>
      <w:r w:rsidRPr="004E5ABE">
        <w:rPr>
          <w:lang w:val="en-GB"/>
        </w:rPr>
        <w:t>addresses</w:t>
      </w:r>
      <w:r w:rsidR="00026FCC">
        <w:rPr>
          <w:lang w:val="en-GB"/>
        </w:rPr>
        <w:t xml:space="preserve"> </w:t>
      </w:r>
      <w:r w:rsidR="00026FCC">
        <w:t>were used</w:t>
      </w:r>
      <w:r w:rsidR="00572245">
        <w:t xml:space="preserve"> a</w:t>
      </w:r>
      <w:r w:rsidR="00572245" w:rsidRPr="00AE7AE4">
        <w:t xml:space="preserve">s blocking </w:t>
      </w:r>
      <w:r w:rsidR="00572245">
        <w:t>variables for persons</w:t>
      </w:r>
      <w:r w:rsidRPr="004E5ABE">
        <w:rPr>
          <w:lang w:val="en-GB"/>
        </w:rPr>
        <w:t>.</w:t>
      </w:r>
      <w:r w:rsidR="004E5ABE">
        <w:t xml:space="preserve"> </w:t>
      </w:r>
      <w:r w:rsidRPr="00AE7AE4">
        <w:t>For households</w:t>
      </w:r>
      <w:r w:rsidR="004E5ABE">
        <w:t xml:space="preserve"> they were </w:t>
      </w:r>
      <w:r w:rsidR="004E5ABE">
        <w:rPr>
          <w:lang w:val="en-GB"/>
        </w:rPr>
        <w:t xml:space="preserve">building-identification code and </w:t>
      </w:r>
      <w:r w:rsidRPr="004E5ABE">
        <w:rPr>
          <w:lang w:val="en-GB"/>
        </w:rPr>
        <w:t>addresses</w:t>
      </w:r>
      <w:r w:rsidR="004E5ABE">
        <w:rPr>
          <w:lang w:val="en-GB"/>
        </w:rPr>
        <w:t>, while f</w:t>
      </w:r>
      <w:r w:rsidR="004E5ABE">
        <w:t>or dwelling were used n</w:t>
      </w:r>
      <w:r w:rsidRPr="004E5ABE">
        <w:rPr>
          <w:lang w:val="en-GB"/>
        </w:rPr>
        <w:t>umber of HH</w:t>
      </w:r>
      <w:r w:rsidR="004E5ABE">
        <w:rPr>
          <w:lang w:val="en-GB"/>
        </w:rPr>
        <w:t>s</w:t>
      </w:r>
      <w:r w:rsidRPr="004E5ABE">
        <w:rPr>
          <w:lang w:val="en-GB"/>
        </w:rPr>
        <w:t>, building-identification code, d</w:t>
      </w:r>
      <w:r w:rsidR="004E5ABE">
        <w:rPr>
          <w:lang w:val="en-GB"/>
        </w:rPr>
        <w:t xml:space="preserve">ata for dwellings and buildings and </w:t>
      </w:r>
      <w:r w:rsidRPr="004E5ABE">
        <w:rPr>
          <w:lang w:val="en-GB"/>
        </w:rPr>
        <w:t xml:space="preserve">addresses.  </w:t>
      </w:r>
    </w:p>
    <w:p w:rsidR="00CC3BCB" w:rsidRPr="008D3D29" w:rsidRDefault="00E6394A" w:rsidP="008D3D29">
      <w:pPr>
        <w:pStyle w:val="FootnoteText"/>
        <w:numPr>
          <w:ilvl w:val="2"/>
          <w:numId w:val="19"/>
        </w:numPr>
        <w:spacing w:line="360" w:lineRule="auto"/>
        <w:ind w:left="1418" w:hanging="567"/>
        <w:rPr>
          <w:i/>
          <w:sz w:val="24"/>
          <w:szCs w:val="24"/>
          <w:lang w:val="sl-SI" w:eastAsia="sl-SI"/>
        </w:rPr>
      </w:pPr>
      <w:bookmarkStart w:id="17" w:name="_Toc360790850"/>
      <w:bookmarkStart w:id="18" w:name="_Toc386009012"/>
      <w:r w:rsidRPr="00E24E88">
        <w:rPr>
          <w:i/>
          <w:sz w:val="24"/>
          <w:szCs w:val="24"/>
          <w:lang w:val="sl-SI" w:eastAsia="sl-SI"/>
        </w:rPr>
        <w:t>Collection of Information C</w:t>
      </w:r>
      <w:r w:rsidR="00B33186" w:rsidRPr="00E24E88">
        <w:rPr>
          <w:i/>
          <w:sz w:val="24"/>
          <w:szCs w:val="24"/>
          <w:lang w:val="sl-SI" w:eastAsia="sl-SI"/>
        </w:rPr>
        <w:t>onnected with Census and PES</w:t>
      </w:r>
      <w:bookmarkEnd w:id="17"/>
      <w:bookmarkEnd w:id="18"/>
      <w:r w:rsidR="00B33186" w:rsidRPr="00E24E88">
        <w:rPr>
          <w:i/>
          <w:sz w:val="24"/>
          <w:szCs w:val="24"/>
          <w:lang w:val="sl-SI" w:eastAsia="sl-SI"/>
        </w:rPr>
        <w:t xml:space="preserve"> </w:t>
      </w:r>
      <w:bookmarkStart w:id="19" w:name="_Toc360790851"/>
      <w:bookmarkEnd w:id="19"/>
    </w:p>
    <w:p w:rsidR="00B33186" w:rsidRPr="00673B4B" w:rsidRDefault="00B33186" w:rsidP="000A3760">
      <w:pPr>
        <w:spacing w:line="360" w:lineRule="auto"/>
        <w:jc w:val="both"/>
        <w:rPr>
          <w:lang w:eastAsia="hu-HU"/>
        </w:rPr>
      </w:pPr>
      <w:r w:rsidRPr="00AE7AE4">
        <w:rPr>
          <w:lang w:eastAsia="hu-HU"/>
        </w:rPr>
        <w:t>Developing a good understanding of the sources of data is essential to have meaningful results in the ana</w:t>
      </w:r>
      <w:r w:rsidR="00572245">
        <w:rPr>
          <w:lang w:eastAsia="hu-HU"/>
        </w:rPr>
        <w:t xml:space="preserve">lysis of integration of data. </w:t>
      </w:r>
      <w:r w:rsidRPr="00AE7AE4">
        <w:rPr>
          <w:lang w:eastAsia="hu-HU"/>
        </w:rPr>
        <w:t xml:space="preserve">Regular </w:t>
      </w:r>
      <w:r w:rsidR="006D3419">
        <w:rPr>
          <w:lang w:eastAsia="hu-HU"/>
        </w:rPr>
        <w:t>analysis</w:t>
      </w:r>
      <w:r w:rsidRPr="00AE7AE4">
        <w:rPr>
          <w:lang w:eastAsia="hu-HU"/>
        </w:rPr>
        <w:t xml:space="preserve"> o</w:t>
      </w:r>
      <w:r w:rsidR="006D3419">
        <w:rPr>
          <w:lang w:eastAsia="hu-HU"/>
        </w:rPr>
        <w:t>f</w:t>
      </w:r>
      <w:r w:rsidRPr="00AE7AE4">
        <w:rPr>
          <w:lang w:eastAsia="hu-HU"/>
        </w:rPr>
        <w:t xml:space="preserve"> daily </w:t>
      </w:r>
      <w:r w:rsidR="006D1593">
        <w:rPr>
          <w:lang w:eastAsia="hu-HU"/>
        </w:rPr>
        <w:t xml:space="preserve">Census and PES field-work </w:t>
      </w:r>
      <w:r w:rsidRPr="00AE7AE4">
        <w:rPr>
          <w:lang w:eastAsia="hu-HU"/>
        </w:rPr>
        <w:t xml:space="preserve">reports </w:t>
      </w:r>
      <w:r w:rsidR="006D3419">
        <w:rPr>
          <w:lang w:eastAsia="hu-HU"/>
        </w:rPr>
        <w:t xml:space="preserve">was </w:t>
      </w:r>
      <w:r w:rsidR="006D1593">
        <w:rPr>
          <w:lang w:eastAsia="hu-HU"/>
        </w:rPr>
        <w:t xml:space="preserve">done in order to indicate cases with </w:t>
      </w:r>
      <w:r w:rsidR="006D1593" w:rsidRPr="00AE7AE4">
        <w:rPr>
          <w:lang w:eastAsia="hu-HU"/>
        </w:rPr>
        <w:t>eventual  bigger non-response or refusals in s</w:t>
      </w:r>
      <w:r w:rsidR="006D1593">
        <w:rPr>
          <w:lang w:eastAsia="hu-HU"/>
        </w:rPr>
        <w:t xml:space="preserve">ome areas or by some groups and to understand </w:t>
      </w:r>
      <w:r w:rsidR="006D1593" w:rsidRPr="00AE7AE4">
        <w:rPr>
          <w:lang w:eastAsia="hu-HU"/>
        </w:rPr>
        <w:t>eh</w:t>
      </w:r>
      <w:r w:rsidR="006D1593">
        <w:rPr>
          <w:lang w:eastAsia="hu-HU"/>
        </w:rPr>
        <w:t xml:space="preserve">aviour of public in the period </w:t>
      </w:r>
      <w:r w:rsidR="006D1593" w:rsidRPr="00AE7AE4">
        <w:rPr>
          <w:lang w:eastAsia="hu-HU"/>
        </w:rPr>
        <w:t xml:space="preserve">before and during the </w:t>
      </w:r>
      <w:r w:rsidR="006D1593">
        <w:rPr>
          <w:lang w:eastAsia="hu-HU"/>
        </w:rPr>
        <w:t>field-work</w:t>
      </w:r>
      <w:r w:rsidRPr="00AE7AE4">
        <w:rPr>
          <w:lang w:eastAsia="hu-HU"/>
        </w:rPr>
        <w:t xml:space="preserve">.  </w:t>
      </w:r>
    </w:p>
    <w:p w:rsidR="00E27A8F" w:rsidRPr="008D3D29" w:rsidRDefault="006D3419" w:rsidP="008D3D29">
      <w:pPr>
        <w:pStyle w:val="FootnoteText"/>
        <w:numPr>
          <w:ilvl w:val="2"/>
          <w:numId w:val="19"/>
        </w:numPr>
        <w:spacing w:line="360" w:lineRule="auto"/>
        <w:ind w:left="1418" w:hanging="567"/>
        <w:rPr>
          <w:i/>
          <w:sz w:val="24"/>
          <w:szCs w:val="24"/>
          <w:lang w:val="sl-SI" w:eastAsia="sl-SI"/>
        </w:rPr>
      </w:pPr>
      <w:bookmarkStart w:id="20" w:name="_Toc360790852"/>
      <w:bookmarkStart w:id="21" w:name="_Toc360790853"/>
      <w:bookmarkStart w:id="22" w:name="_Toc360790854"/>
      <w:bookmarkStart w:id="23" w:name="_Toc360790855"/>
      <w:bookmarkStart w:id="24" w:name="_Toc386009013"/>
      <w:bookmarkEnd w:id="20"/>
      <w:bookmarkEnd w:id="21"/>
      <w:bookmarkEnd w:id="22"/>
      <w:r w:rsidRPr="00E24E88">
        <w:rPr>
          <w:i/>
          <w:sz w:val="24"/>
          <w:szCs w:val="24"/>
          <w:lang w:val="sl-SI" w:eastAsia="sl-SI"/>
        </w:rPr>
        <w:t>Manual Preparation of Census and PES Data for D</w:t>
      </w:r>
      <w:r w:rsidR="00B33186" w:rsidRPr="00E24E88">
        <w:rPr>
          <w:i/>
          <w:sz w:val="24"/>
          <w:szCs w:val="24"/>
          <w:lang w:val="sl-SI" w:eastAsia="sl-SI"/>
        </w:rPr>
        <w:t>ata-entry</w:t>
      </w:r>
      <w:bookmarkEnd w:id="23"/>
      <w:bookmarkEnd w:id="24"/>
      <w:r w:rsidR="00CC3BCB" w:rsidRPr="00E24E88">
        <w:rPr>
          <w:i/>
          <w:sz w:val="24"/>
          <w:szCs w:val="24"/>
          <w:lang w:val="sl-SI" w:eastAsia="sl-SI"/>
        </w:rPr>
        <w:t xml:space="preserve"> P</w:t>
      </w:r>
      <w:r w:rsidRPr="00E24E88">
        <w:rPr>
          <w:i/>
          <w:sz w:val="24"/>
          <w:szCs w:val="24"/>
          <w:lang w:val="sl-SI" w:eastAsia="sl-SI"/>
        </w:rPr>
        <w:t>urposes</w:t>
      </w:r>
      <w:r w:rsidR="00B33186" w:rsidRPr="00E24E88">
        <w:rPr>
          <w:i/>
          <w:sz w:val="24"/>
          <w:szCs w:val="24"/>
          <w:lang w:val="sl-SI" w:eastAsia="sl-SI"/>
        </w:rPr>
        <w:t xml:space="preserve"> </w:t>
      </w:r>
    </w:p>
    <w:p w:rsidR="00B33186" w:rsidRPr="00AE7AE4" w:rsidRDefault="00B33186" w:rsidP="000A3760">
      <w:pPr>
        <w:spacing w:line="360" w:lineRule="auto"/>
        <w:jc w:val="both"/>
      </w:pPr>
      <w:r w:rsidRPr="00AE7AE4">
        <w:t>In this phase</w:t>
      </w:r>
      <w:r w:rsidR="00DD6013">
        <w:t>, the</w:t>
      </w:r>
      <w:r w:rsidRPr="00AE7AE4">
        <w:t xml:space="preserve"> check of consistency of identifications </w:t>
      </w:r>
      <w:r w:rsidR="00DD6013">
        <w:t>in</w:t>
      </w:r>
      <w:r w:rsidRPr="00AE7AE4">
        <w:t xml:space="preserve"> all PES </w:t>
      </w:r>
      <w:r w:rsidRPr="00AE7AE4">
        <w:rPr>
          <w:lang w:eastAsia="hu-HU"/>
        </w:rPr>
        <w:t xml:space="preserve">questionnaires </w:t>
      </w:r>
      <w:r w:rsidR="00DD6013">
        <w:rPr>
          <w:lang w:eastAsia="hu-HU"/>
        </w:rPr>
        <w:t>was</w:t>
      </w:r>
      <w:r w:rsidRPr="00AE7AE4">
        <w:rPr>
          <w:lang w:eastAsia="hu-HU"/>
        </w:rPr>
        <w:t xml:space="preserve"> done in order </w:t>
      </w:r>
      <w:r w:rsidRPr="00AE7AE4">
        <w:t>to have clean cases for data-entry. Also recheck of aggregated data in pape</w:t>
      </w:r>
      <w:r w:rsidR="00572245">
        <w:t>r tables for census units and</w:t>
      </w:r>
      <w:r w:rsidRPr="00AE7AE4">
        <w:t xml:space="preserve"> </w:t>
      </w:r>
      <w:r w:rsidR="00572245">
        <w:t xml:space="preserve">for </w:t>
      </w:r>
      <w:r w:rsidRPr="00AE7AE4">
        <w:t xml:space="preserve">cases of non-response </w:t>
      </w:r>
      <w:r w:rsidR="00DD6013">
        <w:t>was</w:t>
      </w:r>
      <w:r w:rsidRPr="00AE7AE4">
        <w:t xml:space="preserve"> </w:t>
      </w:r>
      <w:r w:rsidR="00572245">
        <w:t>performed</w:t>
      </w:r>
      <w:r w:rsidRPr="00AE7AE4">
        <w:t xml:space="preserve">. </w:t>
      </w:r>
    </w:p>
    <w:p w:rsidR="00DD6013" w:rsidRPr="00673B4B" w:rsidRDefault="00B33186" w:rsidP="00673B4B">
      <w:pPr>
        <w:spacing w:line="360" w:lineRule="auto"/>
        <w:jc w:val="both"/>
      </w:pPr>
      <w:r w:rsidRPr="00AE7AE4">
        <w:rPr>
          <w:lang w:eastAsia="hu-HU"/>
        </w:rPr>
        <w:t xml:space="preserve">While during the manual preparation of the pilot PES materials also some editing of the data was done, during the manual preparation of the main PES materials only </w:t>
      </w:r>
      <w:r w:rsidR="00572245">
        <w:rPr>
          <w:lang w:eastAsia="hu-HU"/>
        </w:rPr>
        <w:t>sorting</w:t>
      </w:r>
      <w:r w:rsidRPr="00AE7AE4">
        <w:rPr>
          <w:lang w:eastAsia="hu-HU"/>
        </w:rPr>
        <w:t xml:space="preserve"> of questionnaires and </w:t>
      </w:r>
      <w:r w:rsidRPr="00AE7AE4">
        <w:t xml:space="preserve">recheck of the aggregated data were </w:t>
      </w:r>
      <w:r w:rsidR="00572245">
        <w:t>performed</w:t>
      </w:r>
      <w:r w:rsidRPr="00AE7AE4">
        <w:t>.</w:t>
      </w:r>
    </w:p>
    <w:p w:rsidR="00607C45" w:rsidRPr="00DA751B" w:rsidRDefault="00DD6013" w:rsidP="00DA751B">
      <w:pPr>
        <w:pStyle w:val="FootnoteText"/>
        <w:numPr>
          <w:ilvl w:val="2"/>
          <w:numId w:val="19"/>
        </w:numPr>
        <w:spacing w:line="360" w:lineRule="auto"/>
        <w:ind w:left="1418" w:hanging="567"/>
        <w:rPr>
          <w:i/>
          <w:sz w:val="24"/>
          <w:szCs w:val="24"/>
          <w:lang w:val="sl-SI" w:eastAsia="sl-SI"/>
        </w:rPr>
      </w:pPr>
      <w:bookmarkStart w:id="25" w:name="_Toc360790856"/>
      <w:bookmarkStart w:id="26" w:name="_Toc386009014"/>
      <w:r w:rsidRPr="00E24E88">
        <w:rPr>
          <w:i/>
          <w:sz w:val="24"/>
          <w:szCs w:val="24"/>
          <w:lang w:val="sl-SI" w:eastAsia="sl-SI"/>
        </w:rPr>
        <w:t>Data E</w:t>
      </w:r>
      <w:r w:rsidR="00B33186" w:rsidRPr="00E24E88">
        <w:rPr>
          <w:i/>
          <w:sz w:val="24"/>
          <w:szCs w:val="24"/>
          <w:lang w:val="sl-SI" w:eastAsia="sl-SI"/>
        </w:rPr>
        <w:t xml:space="preserve">ntry of Census and PES </w:t>
      </w:r>
      <w:bookmarkEnd w:id="25"/>
      <w:bookmarkEnd w:id="26"/>
    </w:p>
    <w:p w:rsidR="00607C45" w:rsidRPr="00AE7AE4" w:rsidRDefault="00B33186" w:rsidP="000A3760">
      <w:pPr>
        <w:spacing w:line="360" w:lineRule="auto"/>
        <w:jc w:val="both"/>
      </w:pPr>
      <w:r w:rsidRPr="00AE7AE4">
        <w:rPr>
          <w:lang w:eastAsia="hu-HU"/>
        </w:rPr>
        <w:t>Census questionnaires were scanned</w:t>
      </w:r>
      <w:r w:rsidR="006D1593">
        <w:rPr>
          <w:lang w:eastAsia="hu-HU"/>
        </w:rPr>
        <w:t>,</w:t>
      </w:r>
      <w:r w:rsidRPr="00AE7AE4">
        <w:rPr>
          <w:lang w:eastAsia="hu-HU"/>
        </w:rPr>
        <w:t xml:space="preserve"> </w:t>
      </w:r>
      <w:r w:rsidR="006D1593">
        <w:rPr>
          <w:lang w:eastAsia="hu-HU"/>
        </w:rPr>
        <w:t>while</w:t>
      </w:r>
      <w:r w:rsidRPr="00AE7AE4">
        <w:rPr>
          <w:lang w:eastAsia="hu-HU"/>
        </w:rPr>
        <w:t xml:space="preserve"> PES forms were entered </w:t>
      </w:r>
      <w:r w:rsidR="006D1593">
        <w:rPr>
          <w:lang w:eastAsia="hu-HU"/>
        </w:rPr>
        <w:t xml:space="preserve">manually </w:t>
      </w:r>
      <w:r w:rsidRPr="00AE7AE4">
        <w:rPr>
          <w:lang w:eastAsia="hu-HU"/>
        </w:rPr>
        <w:t>through data entry application prepared in VisualBasic.net.</w:t>
      </w:r>
      <w:r w:rsidR="00DD6013">
        <w:t xml:space="preserve"> </w:t>
      </w:r>
      <w:r w:rsidR="004915CC">
        <w:rPr>
          <w:lang w:eastAsia="hu-HU"/>
        </w:rPr>
        <w:t>I</w:t>
      </w:r>
      <w:r w:rsidRPr="00AE7AE4">
        <w:rPr>
          <w:lang w:eastAsia="hu-HU"/>
        </w:rPr>
        <w:t>n the main PES data entry was done twice</w:t>
      </w:r>
      <w:r w:rsidR="006D1593">
        <w:rPr>
          <w:lang w:eastAsia="hu-HU"/>
        </w:rPr>
        <w:t xml:space="preserve"> in order to avoid data entry errors. </w:t>
      </w:r>
      <w:r w:rsidRPr="00AE7AE4">
        <w:rPr>
          <w:lang w:eastAsia="hu-HU"/>
        </w:rPr>
        <w:t xml:space="preserve"> </w:t>
      </w:r>
      <w:r w:rsidR="00F31C4A">
        <w:rPr>
          <w:lang w:eastAsia="hu-HU"/>
        </w:rPr>
        <w:t>The final</w:t>
      </w:r>
      <w:r w:rsidRPr="00AE7AE4">
        <w:rPr>
          <w:lang w:eastAsia="hu-HU"/>
        </w:rPr>
        <w:t xml:space="preserve"> database was edited</w:t>
      </w:r>
      <w:r w:rsidR="00DD6013">
        <w:rPr>
          <w:lang w:eastAsia="hu-HU"/>
        </w:rPr>
        <w:t xml:space="preserve"> and</w:t>
      </w:r>
      <w:r w:rsidRPr="00AE7AE4">
        <w:rPr>
          <w:lang w:eastAsia="hu-HU"/>
        </w:rPr>
        <w:t xml:space="preserve"> used in process of matching of persons/households/dwellings.</w:t>
      </w:r>
      <w:r w:rsidR="004915CC">
        <w:t xml:space="preserve"> </w:t>
      </w:r>
      <w:r w:rsidR="00F31C4A">
        <w:rPr>
          <w:lang w:eastAsia="hu-HU"/>
        </w:rPr>
        <w:t>Control forms</w:t>
      </w:r>
      <w:r w:rsidRPr="00AE7AE4">
        <w:rPr>
          <w:lang w:eastAsia="hu-HU"/>
        </w:rPr>
        <w:t xml:space="preserve"> are entered in electronic data files </w:t>
      </w:r>
      <w:r w:rsidR="00F31C4A">
        <w:rPr>
          <w:lang w:eastAsia="hu-HU"/>
        </w:rPr>
        <w:t>with all comments of enumerators/</w:t>
      </w:r>
      <w:r w:rsidRPr="00AE7AE4">
        <w:rPr>
          <w:lang w:eastAsia="hu-HU"/>
        </w:rPr>
        <w:t>controllers</w:t>
      </w:r>
      <w:r w:rsidR="00F31C4A">
        <w:rPr>
          <w:lang w:eastAsia="hu-HU"/>
        </w:rPr>
        <w:t xml:space="preserve"> that</w:t>
      </w:r>
      <w:r w:rsidRPr="00AE7AE4">
        <w:rPr>
          <w:lang w:eastAsia="hu-HU"/>
        </w:rPr>
        <w:t xml:space="preserve"> can help in linking data, especially when some problems and discrepancies appear. </w:t>
      </w:r>
    </w:p>
    <w:p w:rsidR="00607C45" w:rsidRPr="00E02CA3" w:rsidRDefault="00990BBF" w:rsidP="00E02CA3">
      <w:pPr>
        <w:pStyle w:val="FootnoteText"/>
        <w:numPr>
          <w:ilvl w:val="2"/>
          <w:numId w:val="19"/>
        </w:numPr>
        <w:spacing w:line="360" w:lineRule="auto"/>
        <w:ind w:left="1418" w:hanging="567"/>
        <w:rPr>
          <w:i/>
          <w:sz w:val="24"/>
          <w:szCs w:val="24"/>
          <w:lang w:val="sl-SI" w:eastAsia="sl-SI"/>
        </w:rPr>
      </w:pPr>
      <w:bookmarkStart w:id="27" w:name="_Toc360790857"/>
      <w:bookmarkStart w:id="28" w:name="_Toc386009015"/>
      <w:r w:rsidRPr="00E24E88">
        <w:rPr>
          <w:i/>
          <w:sz w:val="24"/>
          <w:szCs w:val="24"/>
          <w:lang w:val="sl-SI" w:eastAsia="sl-SI"/>
        </w:rPr>
        <w:t>Derived V</w:t>
      </w:r>
      <w:r w:rsidR="00B33186" w:rsidRPr="00E24E88">
        <w:rPr>
          <w:i/>
          <w:sz w:val="24"/>
          <w:szCs w:val="24"/>
          <w:lang w:val="sl-SI" w:eastAsia="sl-SI"/>
        </w:rPr>
        <w:t>ariables</w:t>
      </w:r>
      <w:bookmarkEnd w:id="27"/>
      <w:bookmarkEnd w:id="28"/>
      <w:r w:rsidR="00E02CA3">
        <w:rPr>
          <w:i/>
          <w:sz w:val="24"/>
          <w:szCs w:val="24"/>
          <w:lang w:val="sl-SI" w:eastAsia="sl-SI"/>
        </w:rPr>
        <w:t xml:space="preserve"> and </w:t>
      </w:r>
      <w:r w:rsidR="00E02CA3" w:rsidRPr="00E24E88">
        <w:rPr>
          <w:i/>
          <w:sz w:val="24"/>
          <w:szCs w:val="24"/>
          <w:lang w:val="sl-SI" w:eastAsia="sl-SI"/>
        </w:rPr>
        <w:t>De-duplication</w:t>
      </w:r>
    </w:p>
    <w:p w:rsidR="00B33186" w:rsidRDefault="00B33186" w:rsidP="000A3760">
      <w:pPr>
        <w:spacing w:line="360" w:lineRule="auto"/>
        <w:jc w:val="both"/>
      </w:pPr>
      <w:r w:rsidRPr="00AE7AE4">
        <w:t>Some additional  variables, as resident status of person, number of enumerated persons in dwelling, number of enumerated persons in HH, number of females and males in HH and others are derived with the main aim to increase the matching and linking appropriate units</w:t>
      </w:r>
      <w:r w:rsidR="00126D42">
        <w:t xml:space="preserve"> and e</w:t>
      </w:r>
      <w:r w:rsidRPr="00AE7AE4">
        <w:t>very pe</w:t>
      </w:r>
      <w:r w:rsidR="00F31C4A">
        <w:t xml:space="preserve">rsonal record has these data. </w:t>
      </w:r>
      <w:r w:rsidRPr="00AE7AE4">
        <w:t xml:space="preserve">So, the dwellings have data for number of enumerated persons, number of HHs, number of linked persons and others. </w:t>
      </w:r>
    </w:p>
    <w:p w:rsidR="00607C45" w:rsidRPr="00AE7AE4" w:rsidRDefault="00B33186" w:rsidP="000A3760">
      <w:pPr>
        <w:spacing w:line="360" w:lineRule="auto"/>
        <w:jc w:val="both"/>
      </w:pPr>
      <w:r w:rsidRPr="00AE7AE4">
        <w:t xml:space="preserve">It is highly recommended at first to check all personal files and to investigate people with same personal identifications and resident status: as PIN, data of birth and parts of name. For </w:t>
      </w:r>
      <w:r w:rsidRPr="00AE7AE4">
        <w:lastRenderedPageBreak/>
        <w:t xml:space="preserve">duplicate cases, the PES team has to decide which case is right and which one is wrong. Wrong cases are excluded from personal files and put in separate files. </w:t>
      </w:r>
    </w:p>
    <w:p w:rsidR="00990BBF" w:rsidRPr="00673B4B" w:rsidRDefault="00F37752" w:rsidP="00673B4B">
      <w:pPr>
        <w:pStyle w:val="FootnoteText"/>
        <w:spacing w:line="360" w:lineRule="auto"/>
        <w:ind w:left="851"/>
        <w:rPr>
          <w:i/>
          <w:sz w:val="24"/>
          <w:szCs w:val="24"/>
          <w:lang w:val="sl-SI" w:eastAsia="sl-SI"/>
        </w:rPr>
      </w:pPr>
      <w:bookmarkStart w:id="29" w:name="_Toc360790859"/>
      <w:bookmarkStart w:id="30" w:name="_Toc386009017"/>
      <w:r w:rsidRPr="00E24E88">
        <w:rPr>
          <w:i/>
          <w:sz w:val="24"/>
          <w:szCs w:val="24"/>
          <w:lang w:val="sl-SI" w:eastAsia="sl-SI"/>
        </w:rPr>
        <w:t>6.2.</w:t>
      </w:r>
      <w:r w:rsidR="00990BBF" w:rsidRPr="00E24E88">
        <w:rPr>
          <w:i/>
          <w:sz w:val="24"/>
          <w:szCs w:val="24"/>
          <w:lang w:val="sl-SI" w:eastAsia="sl-SI"/>
        </w:rPr>
        <w:t xml:space="preserve"> </w:t>
      </w:r>
      <w:r w:rsidR="00B33186" w:rsidRPr="00E24E88">
        <w:rPr>
          <w:i/>
          <w:sz w:val="24"/>
          <w:szCs w:val="24"/>
          <w:lang w:val="sl-SI" w:eastAsia="sl-SI"/>
        </w:rPr>
        <w:t xml:space="preserve">Record </w:t>
      </w:r>
      <w:bookmarkEnd w:id="29"/>
      <w:bookmarkEnd w:id="30"/>
      <w:r w:rsidR="001C1E3C">
        <w:rPr>
          <w:i/>
          <w:sz w:val="24"/>
          <w:szCs w:val="24"/>
          <w:lang w:val="sl-SI" w:eastAsia="sl-SI"/>
        </w:rPr>
        <w:t>Linkage</w:t>
      </w:r>
    </w:p>
    <w:p w:rsidR="00E27A8F" w:rsidRPr="00DA751B" w:rsidRDefault="00E27A8F" w:rsidP="00DA751B">
      <w:pPr>
        <w:pStyle w:val="FootnoteText"/>
        <w:numPr>
          <w:ilvl w:val="2"/>
          <w:numId w:val="21"/>
        </w:numPr>
        <w:spacing w:line="360" w:lineRule="auto"/>
        <w:ind w:left="993" w:hanging="142"/>
        <w:rPr>
          <w:i/>
          <w:sz w:val="24"/>
          <w:szCs w:val="24"/>
          <w:lang w:val="sl-SI" w:eastAsia="sl-SI"/>
        </w:rPr>
      </w:pPr>
      <w:bookmarkStart w:id="31" w:name="_Toc360790860"/>
      <w:bookmarkStart w:id="32" w:name="_Toc360790861"/>
      <w:bookmarkStart w:id="33" w:name="_Toc386009018"/>
      <w:bookmarkEnd w:id="31"/>
      <w:r w:rsidRPr="00E24E88">
        <w:rPr>
          <w:i/>
          <w:sz w:val="24"/>
          <w:szCs w:val="24"/>
          <w:lang w:val="sl-SI" w:eastAsia="sl-SI"/>
        </w:rPr>
        <w:t xml:space="preserve"> </w:t>
      </w:r>
      <w:r w:rsidR="00E02CA3">
        <w:rPr>
          <w:i/>
          <w:sz w:val="24"/>
          <w:szCs w:val="24"/>
          <w:lang w:val="sl-SI" w:eastAsia="sl-SI"/>
        </w:rPr>
        <w:t>Record Linkage</w:t>
      </w:r>
      <w:r w:rsidR="00B33186" w:rsidRPr="00E24E88">
        <w:rPr>
          <w:i/>
          <w:sz w:val="24"/>
          <w:szCs w:val="24"/>
          <w:lang w:val="sl-SI" w:eastAsia="sl-SI"/>
        </w:rPr>
        <w:t xml:space="preserve"> of </w:t>
      </w:r>
      <w:r w:rsidR="00E02CA3">
        <w:rPr>
          <w:i/>
          <w:sz w:val="24"/>
          <w:szCs w:val="24"/>
          <w:lang w:val="sl-SI" w:eastAsia="sl-SI"/>
        </w:rPr>
        <w:t>P</w:t>
      </w:r>
      <w:r w:rsidR="00B33186" w:rsidRPr="00E24E88">
        <w:rPr>
          <w:i/>
          <w:sz w:val="24"/>
          <w:szCs w:val="24"/>
          <w:lang w:val="sl-SI" w:eastAsia="sl-SI"/>
        </w:rPr>
        <w:t>ersons</w:t>
      </w:r>
      <w:bookmarkEnd w:id="32"/>
      <w:bookmarkEnd w:id="33"/>
    </w:p>
    <w:p w:rsidR="00607C45" w:rsidRPr="00ED342F" w:rsidRDefault="00B33186" w:rsidP="000A3760">
      <w:pPr>
        <w:spacing w:line="360" w:lineRule="auto"/>
        <w:jc w:val="both"/>
      </w:pPr>
      <w:r w:rsidRPr="00AE7AE4">
        <w:t xml:space="preserve">First step is linkage for persons from Census and PES data </w:t>
      </w:r>
      <w:r w:rsidR="006255EE">
        <w:t xml:space="preserve">is </w:t>
      </w:r>
      <w:r w:rsidRPr="00AE7AE4">
        <w:t xml:space="preserve">using </w:t>
      </w:r>
      <w:r w:rsidR="006255EE">
        <w:t>the</w:t>
      </w:r>
      <w:r w:rsidRPr="00AE7AE4">
        <w:t xml:space="preserve"> 13-digits PIN number and/or name and/or surname. </w:t>
      </w:r>
      <w:r w:rsidR="00126D42">
        <w:t>But, p</w:t>
      </w:r>
      <w:r w:rsidRPr="00AE7AE4">
        <w:t xml:space="preserve">artial data on PIN number </w:t>
      </w:r>
      <w:r w:rsidR="00126D42">
        <w:t xml:space="preserve">and its </w:t>
      </w:r>
      <w:r w:rsidR="00126D42" w:rsidRPr="00AE7AE4">
        <w:t>combination with name and surname</w:t>
      </w:r>
      <w:r w:rsidR="00126D42">
        <w:t xml:space="preserve"> </w:t>
      </w:r>
      <w:r w:rsidR="00126D42" w:rsidRPr="00AE7AE4">
        <w:t>of persons</w:t>
      </w:r>
      <w:r w:rsidR="00126D42">
        <w:t xml:space="preserve"> and addresses </w:t>
      </w:r>
      <w:r w:rsidR="00126D42" w:rsidRPr="00AE7AE4">
        <w:t xml:space="preserve">are </w:t>
      </w:r>
      <w:r w:rsidR="00126D42">
        <w:t xml:space="preserve">also </w:t>
      </w:r>
      <w:r w:rsidR="00126D42" w:rsidRPr="00AE7AE4">
        <w:t>used</w:t>
      </w:r>
      <w:r w:rsidR="00126D42">
        <w:t xml:space="preserve">. </w:t>
      </w:r>
      <w:r w:rsidRPr="00AE7AE4">
        <w:t>Matched persons get a status code “linked”, but with some differentiation of the codes in order to know exact way of finding the linked person</w:t>
      </w:r>
      <w:r w:rsidR="00673B4B">
        <w:t>s (1–</w:t>
      </w:r>
      <w:r w:rsidRPr="00AE7AE4">
        <w:t>linked after matching by 13-digits PI</w:t>
      </w:r>
      <w:r w:rsidR="00673B4B">
        <w:t>N number, name and surname, 2-</w:t>
      </w:r>
      <w:r w:rsidRPr="00AE7AE4">
        <w:t>linked after matching by 13-digit</w:t>
      </w:r>
      <w:r w:rsidR="00673B4B">
        <w:t>s PIN number and just name, 3-</w:t>
      </w:r>
      <w:r w:rsidRPr="00AE7AE4">
        <w:t>linked after matching by 13-digits P</w:t>
      </w:r>
      <w:r w:rsidR="00673B4B">
        <w:t>IN number and just surname, 4–</w:t>
      </w:r>
      <w:r w:rsidRPr="00AE7AE4">
        <w:t>linked after matching by 7-digits PIN number pa</w:t>
      </w:r>
      <w:r w:rsidR="00673B4B">
        <w:t>rt, name and surname, 5–</w:t>
      </w:r>
      <w:r w:rsidRPr="00AE7AE4">
        <w:t>linked after matching by 6-digits PI</w:t>
      </w:r>
      <w:r w:rsidR="00673B4B">
        <w:t>N number, name and surname, 6–</w:t>
      </w:r>
      <w:r w:rsidRPr="00AE7AE4">
        <w:t>linked after matching</w:t>
      </w:r>
      <w:r w:rsidR="00673B4B">
        <w:t xml:space="preserve"> name, surname and address, 7–</w:t>
      </w:r>
      <w:r w:rsidRPr="00AE7AE4">
        <w:t>linked after matching name, surname, address and household members names and surnames).</w:t>
      </w:r>
      <w:r w:rsidR="00126D42">
        <w:t xml:space="preserve"> </w:t>
      </w:r>
      <w:r w:rsidRPr="00AE7AE4">
        <w:t>Persons enumerated in PES but not found in Census, and enumerated in Census but not found in PES get status code “unlinked”, but again with differentiation of codes in order to know exact situ</w:t>
      </w:r>
      <w:r w:rsidR="00ED342F">
        <w:t>ation and number of cases (9 –</w:t>
      </w:r>
      <w:r w:rsidRPr="00AE7AE4">
        <w:t>found in PES, not found in Census, 96</w:t>
      </w:r>
      <w:r w:rsidR="00ED342F">
        <w:t>–</w:t>
      </w:r>
      <w:r w:rsidRPr="00AE7AE4">
        <w:t>found in Cens</w:t>
      </w:r>
      <w:r w:rsidR="00ED342F">
        <w:t>us, not found in PES, 97–</w:t>
      </w:r>
      <w:r w:rsidRPr="00AE7AE4">
        <w:t>found in Census, found in PES too but refused enumeration in PES). Persons that are excluded from PES get status code “out of scope”, with small</w:t>
      </w:r>
      <w:r w:rsidR="00ED342F">
        <w:t xml:space="preserve"> differentiation of codes (95–</w:t>
      </w:r>
      <w:r w:rsidRPr="00AE7AE4">
        <w:t>persons</w:t>
      </w:r>
      <w:r w:rsidR="00ED342F">
        <w:t xml:space="preserve"> from collective dwelling, 98–</w:t>
      </w:r>
      <w:r w:rsidRPr="00AE7AE4">
        <w:t>excluded from PES for different reasons). All persons that are not matched by automatic matching are manually checked and matched using same criteria used for automatic matching.</w:t>
      </w:r>
    </w:p>
    <w:p w:rsidR="00607C45" w:rsidRPr="00DA751B" w:rsidRDefault="00990BBF" w:rsidP="00DA751B">
      <w:pPr>
        <w:pStyle w:val="FootnoteText"/>
        <w:numPr>
          <w:ilvl w:val="2"/>
          <w:numId w:val="21"/>
        </w:numPr>
        <w:spacing w:line="360" w:lineRule="auto"/>
        <w:ind w:left="993" w:hanging="142"/>
        <w:rPr>
          <w:i/>
          <w:sz w:val="24"/>
          <w:szCs w:val="24"/>
          <w:lang w:val="sl-SI" w:eastAsia="sl-SI"/>
        </w:rPr>
      </w:pPr>
      <w:bookmarkStart w:id="34" w:name="_Toc360790862"/>
      <w:bookmarkStart w:id="35" w:name="_Toc386009019"/>
      <w:r w:rsidRPr="00E24E88">
        <w:rPr>
          <w:i/>
          <w:sz w:val="24"/>
          <w:szCs w:val="24"/>
          <w:lang w:val="sl-SI" w:eastAsia="sl-SI"/>
        </w:rPr>
        <w:t>Record Linkage of H</w:t>
      </w:r>
      <w:r w:rsidR="00B33186" w:rsidRPr="00E24E88">
        <w:rPr>
          <w:i/>
          <w:sz w:val="24"/>
          <w:szCs w:val="24"/>
          <w:lang w:val="sl-SI" w:eastAsia="sl-SI"/>
        </w:rPr>
        <w:t>ouseholds</w:t>
      </w:r>
      <w:bookmarkEnd w:id="34"/>
      <w:bookmarkEnd w:id="35"/>
    </w:p>
    <w:p w:rsidR="00B33186" w:rsidRPr="00AE7AE4" w:rsidRDefault="00B33186" w:rsidP="000A3760">
      <w:pPr>
        <w:spacing w:after="120" w:line="360" w:lineRule="auto"/>
        <w:jc w:val="both"/>
      </w:pPr>
      <w:r w:rsidRPr="00AE7AE4">
        <w:t xml:space="preserve">First step is </w:t>
      </w:r>
      <w:r w:rsidR="006255EE">
        <w:t xml:space="preserve">linking households is the elimination of </w:t>
      </w:r>
      <w:r w:rsidRPr="00AE7AE4">
        <w:t>empty dwellings or dwellings with temporary present persons that do not build a household.</w:t>
      </w:r>
    </w:p>
    <w:p w:rsidR="00B33186" w:rsidRPr="00AE7AE4" w:rsidRDefault="00B33186" w:rsidP="000A3760">
      <w:pPr>
        <w:spacing w:line="360" w:lineRule="auto"/>
        <w:jc w:val="both"/>
      </w:pPr>
      <w:r w:rsidRPr="00AE7AE4">
        <w:t>Households whose all members are linked in a process of linking the persons</w:t>
      </w:r>
      <w:r w:rsidR="00126D42">
        <w:t>,</w:t>
      </w:r>
      <w:r w:rsidRPr="00AE7AE4">
        <w:t xml:space="preserve"> are linked directly. </w:t>
      </w:r>
      <w:r w:rsidR="006255EE">
        <w:t xml:space="preserve">Number </w:t>
      </w:r>
      <w:r w:rsidRPr="00AE7AE4">
        <w:t>of persons from the Census, number of persons from PES, number of linked persons in PES, number of linked persons in Census</w:t>
      </w:r>
      <w:r w:rsidR="006255EE">
        <w:t xml:space="preserve"> were used as derived variables. </w:t>
      </w:r>
      <w:r w:rsidRPr="00AE7AE4">
        <w:t>Households with linked relevant mentioned numbers are matched with status “linked”.</w:t>
      </w:r>
    </w:p>
    <w:p w:rsidR="00B33186" w:rsidRPr="00AE7AE4" w:rsidRDefault="00B33186" w:rsidP="000A3760">
      <w:pPr>
        <w:spacing w:after="60" w:line="360" w:lineRule="auto"/>
        <w:jc w:val="both"/>
      </w:pPr>
      <w:r w:rsidRPr="00AE7AE4">
        <w:lastRenderedPageBreak/>
        <w:t>Households that are merged in PES but exist as separated households in Census, or households that are merged in Census but exist as separated households in PES are matched using above mentioned numbers of persons and numbers of linked persons. The identified households get status “linked”, but have different codes in order to distinguish the cases.</w:t>
      </w:r>
    </w:p>
    <w:p w:rsidR="00B33186" w:rsidRPr="00AE7AE4" w:rsidRDefault="00B33186" w:rsidP="000A3760">
      <w:pPr>
        <w:spacing w:line="360" w:lineRule="auto"/>
        <w:jc w:val="both"/>
      </w:pPr>
      <w:r w:rsidRPr="00AE7AE4">
        <w:t>Households with same number of linked persons from the Census, number of linked persons from PES and number of persons in PES, as well as the households with same number of linked persons from the Census, number of linked persons from PES and number of persons in Census are matched with the status “linked”, but with different codes in order to track the matching rules.</w:t>
      </w:r>
      <w:r w:rsidR="00126D42">
        <w:t xml:space="preserve"> </w:t>
      </w:r>
      <w:r w:rsidRPr="00AE7AE4">
        <w:t>Households with number of persons from the Census different from the number of persons from PES and different from the number of linked persons in PES and number of linked persons in Census are checked automatically or eventually manually by the names and surnames of the members and linked with status “linked” (or eventually “unlinked”).</w:t>
      </w:r>
      <w:r w:rsidR="00126D42">
        <w:t xml:space="preserve"> </w:t>
      </w:r>
      <w:r w:rsidRPr="00AE7AE4">
        <w:t>Households whose members are enumerated in PES but not enumerated in Census, as well as the households whose members are enumerated in Census but not in PES are matched with status “unlinked” and different codes of matching.</w:t>
      </w:r>
    </w:p>
    <w:p w:rsidR="00B33186" w:rsidRPr="00126D42" w:rsidRDefault="00126D42" w:rsidP="00126D42">
      <w:pPr>
        <w:spacing w:line="360" w:lineRule="auto"/>
        <w:jc w:val="both"/>
      </w:pPr>
      <w:r>
        <w:t>R</w:t>
      </w:r>
      <w:r w:rsidR="00B33186" w:rsidRPr="00AE7AE4">
        <w:t xml:space="preserve">ecords that in </w:t>
      </w:r>
      <w:r w:rsidR="00D0569B">
        <w:t xml:space="preserve">the </w:t>
      </w:r>
      <w:r w:rsidR="00B33186" w:rsidRPr="00AE7AE4">
        <w:t xml:space="preserve">questionnaire do not have </w:t>
      </w:r>
      <w:r w:rsidR="00D0569B">
        <w:t xml:space="preserve">indications of empty households, </w:t>
      </w:r>
      <w:r w:rsidR="00B33186" w:rsidRPr="00AE7AE4">
        <w:t xml:space="preserve"> but do not have any members</w:t>
      </w:r>
      <w:r w:rsidR="00D0569B">
        <w:t xml:space="preserve">, are </w:t>
      </w:r>
      <w:r w:rsidR="00B33186" w:rsidRPr="00AE7AE4">
        <w:t xml:space="preserve">manually checked in the paper questionnaires and matched in accordance with the situation </w:t>
      </w:r>
      <w:r w:rsidR="00D0569B" w:rsidRPr="00AE7AE4">
        <w:t xml:space="preserve">found </w:t>
      </w:r>
      <w:r w:rsidR="00B33186" w:rsidRPr="00AE7AE4">
        <w:t xml:space="preserve">in Census. </w:t>
      </w:r>
      <w:r>
        <w:rPr>
          <w:lang w:val="en-GB"/>
        </w:rPr>
        <w:t>R</w:t>
      </w:r>
      <w:r w:rsidR="00B33186" w:rsidRPr="00AE7AE4">
        <w:rPr>
          <w:lang w:val="en-GB"/>
        </w:rPr>
        <w:t xml:space="preserve">ecords that in </w:t>
      </w:r>
      <w:r w:rsidR="00D0569B">
        <w:rPr>
          <w:lang w:val="en-GB"/>
        </w:rPr>
        <w:t>the</w:t>
      </w:r>
      <w:r w:rsidR="00B33186" w:rsidRPr="00AE7AE4">
        <w:rPr>
          <w:lang w:val="en-GB"/>
        </w:rPr>
        <w:t xml:space="preserve"> questionnaire have a</w:t>
      </w:r>
      <w:r w:rsidR="00D0569B">
        <w:rPr>
          <w:lang w:val="en-GB"/>
        </w:rPr>
        <w:t>n indication of empty household,</w:t>
      </w:r>
      <w:r w:rsidR="00B33186" w:rsidRPr="00AE7AE4">
        <w:rPr>
          <w:lang w:val="en-GB"/>
        </w:rPr>
        <w:t xml:space="preserve"> as well as single households with member enumerated also as a part of other </w:t>
      </w:r>
      <w:r w:rsidR="00D0569B" w:rsidRPr="00AE7AE4">
        <w:rPr>
          <w:lang w:val="en-GB"/>
        </w:rPr>
        <w:t>household</w:t>
      </w:r>
      <w:r w:rsidR="00D0569B">
        <w:rPr>
          <w:lang w:val="en-GB"/>
        </w:rPr>
        <w:t xml:space="preserve"> are</w:t>
      </w:r>
      <w:r w:rsidR="00B33186" w:rsidRPr="00AE7AE4">
        <w:rPr>
          <w:lang w:val="en-GB"/>
        </w:rPr>
        <w:t xml:space="preserve"> excluded with the status “out of scope” but again with different codes.</w:t>
      </w:r>
    </w:p>
    <w:p w:rsidR="00607C45" w:rsidRPr="00DA751B" w:rsidRDefault="00990BBF" w:rsidP="00DA751B">
      <w:pPr>
        <w:pStyle w:val="FootnoteText"/>
        <w:numPr>
          <w:ilvl w:val="2"/>
          <w:numId w:val="21"/>
        </w:numPr>
        <w:spacing w:line="360" w:lineRule="auto"/>
        <w:ind w:left="993" w:hanging="142"/>
        <w:rPr>
          <w:i/>
          <w:sz w:val="24"/>
          <w:szCs w:val="24"/>
          <w:lang w:val="sl-SI" w:eastAsia="sl-SI"/>
        </w:rPr>
      </w:pPr>
      <w:bookmarkStart w:id="36" w:name="_Toc360790863"/>
      <w:bookmarkStart w:id="37" w:name="_Toc386009020"/>
      <w:r w:rsidRPr="00E24E88">
        <w:rPr>
          <w:i/>
          <w:sz w:val="24"/>
          <w:szCs w:val="24"/>
          <w:lang w:val="sl-SI" w:eastAsia="sl-SI"/>
        </w:rPr>
        <w:t>Record Linkage of D</w:t>
      </w:r>
      <w:r w:rsidR="00B33186" w:rsidRPr="00E24E88">
        <w:rPr>
          <w:i/>
          <w:sz w:val="24"/>
          <w:szCs w:val="24"/>
          <w:lang w:val="sl-SI" w:eastAsia="sl-SI"/>
        </w:rPr>
        <w:t>wellings</w:t>
      </w:r>
      <w:bookmarkEnd w:id="36"/>
      <w:bookmarkEnd w:id="37"/>
    </w:p>
    <w:p w:rsidR="00B33186" w:rsidRPr="00AE7AE4" w:rsidRDefault="00B33186" w:rsidP="000A3760">
      <w:pPr>
        <w:spacing w:before="120" w:line="360" w:lineRule="auto"/>
        <w:jc w:val="both"/>
      </w:pPr>
      <w:r w:rsidRPr="00AE7AE4">
        <w:t>First step is determination of the starting basis of the dwellings, which was the basis of dwellings enumerated in the KP3 questionnaire, but without duplication of dwellings (these with two or more households enumerated in one dwelling).</w:t>
      </w:r>
    </w:p>
    <w:p w:rsidR="00607C45" w:rsidRPr="00AE7AE4" w:rsidRDefault="00B33186" w:rsidP="000A3760">
      <w:pPr>
        <w:spacing w:before="120" w:line="360" w:lineRule="auto"/>
        <w:jc w:val="both"/>
      </w:pPr>
      <w:r w:rsidRPr="00AE7AE4">
        <w:t>Dwellings with linked and same households, as well as the dwellings with different households in PES and Census but still linked, are matched directly with matching status “linked”.</w:t>
      </w:r>
      <w:r w:rsidR="00D0569B">
        <w:t xml:space="preserve"> </w:t>
      </w:r>
      <w:r w:rsidRPr="00AE7AE4">
        <w:t>Dwellings with different households in PES matched to one dwelling with also different households in Census, as well as dwellings with different households in Census matched to one dwelling with also different households in PES, are manually checked and eventually linked or unlinked in dependence of the found situation and/or errors.</w:t>
      </w:r>
      <w:r w:rsidR="00D0569B">
        <w:t xml:space="preserve"> </w:t>
      </w:r>
      <w:r w:rsidRPr="00AE7AE4">
        <w:t xml:space="preserve">Dwellings with merged or split households are matched and linked in case the number of dwellings with </w:t>
      </w:r>
      <w:r w:rsidRPr="00AE7AE4">
        <w:lastRenderedPageBreak/>
        <w:t xml:space="preserve">those households is the same in PES and Census, or unlinked in case the number of dwellings with those households is not the same in PES and Census. </w:t>
      </w:r>
      <w:r w:rsidR="00D0569B">
        <w:t xml:space="preserve"> </w:t>
      </w:r>
      <w:r w:rsidRPr="00AE7AE4">
        <w:t>Dwellings that are empty and have complete identification data like address and/or ID-building number in both PES and Census, are matched with status “linked”.</w:t>
      </w:r>
      <w:r w:rsidR="00D0569B">
        <w:t xml:space="preserve"> </w:t>
      </w:r>
      <w:r w:rsidRPr="00AE7AE4">
        <w:t>Dwellings that are empty but have no complete identification data like address and/or ID-building number or dwellings that are at same time classified as empty and as individual dwellings for living</w:t>
      </w:r>
      <w:r w:rsidR="00D0569B">
        <w:t>,</w:t>
      </w:r>
      <w:r w:rsidRPr="00AE7AE4">
        <w:t xml:space="preserve"> are not matched and have status “not solved”.</w:t>
      </w:r>
      <w:r w:rsidR="006B3EE1">
        <w:t xml:space="preserve"> </w:t>
      </w:r>
      <w:r w:rsidR="00D84958">
        <w:t>The resultas of record linkage were summerized in appropriate frequency tabels indicating all above described categories.</w:t>
      </w:r>
    </w:p>
    <w:p w:rsidR="00607C45" w:rsidRPr="00DA751B" w:rsidRDefault="00055AFB" w:rsidP="00DA751B">
      <w:pPr>
        <w:pStyle w:val="FootnoteText"/>
        <w:numPr>
          <w:ilvl w:val="2"/>
          <w:numId w:val="21"/>
        </w:numPr>
        <w:spacing w:line="360" w:lineRule="auto"/>
        <w:ind w:left="993" w:hanging="142"/>
        <w:rPr>
          <w:i/>
          <w:sz w:val="24"/>
          <w:szCs w:val="24"/>
          <w:lang w:val="sl-SI" w:eastAsia="sl-SI"/>
        </w:rPr>
      </w:pPr>
      <w:bookmarkStart w:id="38" w:name="_Toc360790866"/>
      <w:bookmarkStart w:id="39" w:name="_Toc386009022"/>
      <w:r>
        <w:rPr>
          <w:i/>
          <w:sz w:val="24"/>
          <w:szCs w:val="24"/>
          <w:lang w:val="sl-SI" w:eastAsia="sl-SI"/>
        </w:rPr>
        <w:t xml:space="preserve"> </w:t>
      </w:r>
      <w:r w:rsidR="00990BBF" w:rsidRPr="00E24E88">
        <w:rPr>
          <w:i/>
          <w:sz w:val="24"/>
          <w:szCs w:val="24"/>
          <w:lang w:val="sl-SI" w:eastAsia="sl-SI"/>
        </w:rPr>
        <w:t>Reconciliation V</w:t>
      </w:r>
      <w:r w:rsidR="00B33186" w:rsidRPr="00E24E88">
        <w:rPr>
          <w:i/>
          <w:sz w:val="24"/>
          <w:szCs w:val="24"/>
          <w:lang w:val="sl-SI" w:eastAsia="sl-SI"/>
        </w:rPr>
        <w:t>isits</w:t>
      </w:r>
      <w:bookmarkEnd w:id="38"/>
      <w:bookmarkEnd w:id="39"/>
      <w:r w:rsidR="00B33186" w:rsidRPr="00E24E88">
        <w:rPr>
          <w:i/>
          <w:sz w:val="24"/>
          <w:szCs w:val="24"/>
          <w:lang w:val="sl-SI" w:eastAsia="sl-SI"/>
        </w:rPr>
        <w:t xml:space="preserve"> </w:t>
      </w:r>
    </w:p>
    <w:p w:rsidR="00B33186" w:rsidRPr="00AE7AE4" w:rsidRDefault="00B33186" w:rsidP="000A3760">
      <w:pPr>
        <w:autoSpaceDE w:val="0"/>
        <w:autoSpaceDN w:val="0"/>
        <w:adjustRightInd w:val="0"/>
        <w:spacing w:before="120" w:line="360" w:lineRule="auto"/>
        <w:jc w:val="both"/>
        <w:rPr>
          <w:color w:val="000000"/>
        </w:rPr>
      </w:pPr>
      <w:r w:rsidRPr="00AE7AE4">
        <w:rPr>
          <w:color w:val="000000"/>
        </w:rPr>
        <w:t xml:space="preserve">Field reconciliation visit is an integral part of the PES methodology aimed at resolving apparent discrepancies between Census and PES enumeration. If there is a number of </w:t>
      </w:r>
      <w:r w:rsidR="006B3EE1">
        <w:rPr>
          <w:color w:val="000000"/>
        </w:rPr>
        <w:t xml:space="preserve">units </w:t>
      </w:r>
      <w:r w:rsidRPr="00AE7AE4">
        <w:rPr>
          <w:color w:val="000000"/>
        </w:rPr>
        <w:t xml:space="preserve">that cannot be matched, field reconciliation visits are meant to resolve these differences. </w:t>
      </w:r>
    </w:p>
    <w:p w:rsidR="00F37752" w:rsidRPr="00F37752" w:rsidRDefault="00B33186" w:rsidP="006B3EE1">
      <w:pPr>
        <w:autoSpaceDE w:val="0"/>
        <w:autoSpaceDN w:val="0"/>
        <w:adjustRightInd w:val="0"/>
        <w:spacing w:before="120" w:line="360" w:lineRule="auto"/>
        <w:jc w:val="both"/>
        <w:rPr>
          <w:color w:val="000000"/>
        </w:rPr>
      </w:pPr>
      <w:r w:rsidRPr="00AE7AE4">
        <w:rPr>
          <w:color w:val="000000"/>
        </w:rPr>
        <w:t>The reconciliation visi</w:t>
      </w:r>
      <w:r w:rsidR="006B3EE1">
        <w:rPr>
          <w:color w:val="000000"/>
        </w:rPr>
        <w:t>ts operation consists of</w:t>
      </w:r>
      <w:r w:rsidRPr="00AE7AE4">
        <w:rPr>
          <w:color w:val="000000"/>
        </w:rPr>
        <w:t xml:space="preserve"> follow-up visits to households in the PES sampled EAs. The purpose of the reconciliation visits is to collect relevant information in order to determin</w:t>
      </w:r>
      <w:r w:rsidR="00CB4F4C">
        <w:rPr>
          <w:color w:val="000000"/>
        </w:rPr>
        <w:t>e the final match status of un</w:t>
      </w:r>
      <w:r w:rsidRPr="00AE7AE4">
        <w:rPr>
          <w:color w:val="000000"/>
        </w:rPr>
        <w:t xml:space="preserve">solved cases identified during initial matching, </w:t>
      </w:r>
      <w:r w:rsidRPr="008D39D8">
        <w:rPr>
          <w:color w:val="000000"/>
        </w:rPr>
        <w:t>specifically to:</w:t>
      </w:r>
      <w:r w:rsidR="006B3EE1">
        <w:rPr>
          <w:color w:val="000000"/>
        </w:rPr>
        <w:t xml:space="preserve"> (1) r</w:t>
      </w:r>
      <w:r w:rsidRPr="008D39D8">
        <w:rPr>
          <w:color w:val="000000"/>
        </w:rPr>
        <w:t>esolve the final match status for “unmatched” cases;</w:t>
      </w:r>
      <w:r w:rsidR="006B3EE1">
        <w:rPr>
          <w:color w:val="000000"/>
        </w:rPr>
        <w:t xml:space="preserve"> (2) d</w:t>
      </w:r>
      <w:r w:rsidRPr="008D39D8">
        <w:rPr>
          <w:color w:val="000000"/>
        </w:rPr>
        <w:t>etermine whether households and/or persons enumerated in the census but not in the PES were correctly or erroneously enumerated in the census;</w:t>
      </w:r>
      <w:r w:rsidR="006B3EE1">
        <w:rPr>
          <w:color w:val="000000"/>
        </w:rPr>
        <w:t xml:space="preserve"> (3) d</w:t>
      </w:r>
      <w:r w:rsidRPr="008D39D8">
        <w:rPr>
          <w:color w:val="000000"/>
        </w:rPr>
        <w:t>etermine whether households and/or persons enumerated in the PES but not in the census were correctly or erroneously enumerated in the PES;</w:t>
      </w:r>
      <w:r w:rsidR="006B3EE1">
        <w:rPr>
          <w:color w:val="000000"/>
        </w:rPr>
        <w:t xml:space="preserve"> (4) c</w:t>
      </w:r>
      <w:r w:rsidRPr="008D39D8">
        <w:rPr>
          <w:color w:val="000000"/>
        </w:rPr>
        <w:t>larify doubtful cases or cases with insufficient or unclear information;</w:t>
      </w:r>
      <w:r w:rsidR="006B3EE1">
        <w:rPr>
          <w:color w:val="000000"/>
        </w:rPr>
        <w:t xml:space="preserve"> (5) c</w:t>
      </w:r>
      <w:r w:rsidRPr="008D39D8">
        <w:rPr>
          <w:color w:val="000000"/>
        </w:rPr>
        <w:t>larify cases with unclear or insufficient person presence</w:t>
      </w:r>
      <w:r w:rsidR="006B3EE1">
        <w:rPr>
          <w:color w:val="000000"/>
        </w:rPr>
        <w:t xml:space="preserve"> and (6) </w:t>
      </w:r>
      <w:r w:rsidRPr="008D39D8">
        <w:rPr>
          <w:color w:val="000000"/>
        </w:rPr>
        <w:t xml:space="preserve"> </w:t>
      </w:r>
      <w:r w:rsidR="006B3EE1">
        <w:rPr>
          <w:color w:val="000000"/>
        </w:rPr>
        <w:t>i</w:t>
      </w:r>
      <w:r w:rsidRPr="008D39D8">
        <w:rPr>
          <w:color w:val="000000"/>
        </w:rPr>
        <w:t xml:space="preserve">nvestigate EAs where boundary or enumeration </w:t>
      </w:r>
      <w:r w:rsidR="00F37752" w:rsidRPr="008D39D8">
        <w:rPr>
          <w:color w:val="000000"/>
        </w:rPr>
        <w:t>quality problems are suspected.</w:t>
      </w:r>
    </w:p>
    <w:p w:rsidR="00607C45" w:rsidRPr="00DA751B" w:rsidRDefault="00E24E88" w:rsidP="00DA751B">
      <w:pPr>
        <w:pStyle w:val="FootnoteText"/>
        <w:numPr>
          <w:ilvl w:val="2"/>
          <w:numId w:val="21"/>
        </w:numPr>
        <w:spacing w:line="360" w:lineRule="auto"/>
        <w:ind w:left="993" w:hanging="142"/>
        <w:rPr>
          <w:i/>
          <w:sz w:val="24"/>
          <w:szCs w:val="24"/>
          <w:lang w:val="sl-SI" w:eastAsia="sl-SI"/>
        </w:rPr>
      </w:pPr>
      <w:bookmarkStart w:id="40" w:name="_Toc360790867"/>
      <w:bookmarkStart w:id="41" w:name="_Toc386009023"/>
      <w:r>
        <w:rPr>
          <w:i/>
          <w:sz w:val="24"/>
          <w:szCs w:val="24"/>
          <w:lang w:val="sl-SI" w:eastAsia="sl-SI"/>
        </w:rPr>
        <w:t xml:space="preserve"> </w:t>
      </w:r>
      <w:r w:rsidR="00990BBF" w:rsidRPr="00E24E88">
        <w:rPr>
          <w:i/>
          <w:sz w:val="24"/>
          <w:szCs w:val="24"/>
          <w:lang w:val="sl-SI" w:eastAsia="sl-SI"/>
        </w:rPr>
        <w:t>Finalysing the Status of Record L</w:t>
      </w:r>
      <w:r w:rsidR="00B33186" w:rsidRPr="00E24E88">
        <w:rPr>
          <w:i/>
          <w:sz w:val="24"/>
          <w:szCs w:val="24"/>
          <w:lang w:val="sl-SI" w:eastAsia="sl-SI"/>
        </w:rPr>
        <w:t>ink</w:t>
      </w:r>
      <w:bookmarkEnd w:id="40"/>
      <w:bookmarkEnd w:id="41"/>
      <w:r w:rsidR="00990BBF" w:rsidRPr="00E24E88">
        <w:rPr>
          <w:i/>
          <w:sz w:val="24"/>
          <w:szCs w:val="24"/>
          <w:lang w:val="sl-SI" w:eastAsia="sl-SI"/>
        </w:rPr>
        <w:t>age</w:t>
      </w:r>
    </w:p>
    <w:p w:rsidR="00990BBF" w:rsidRPr="00AE7AE4" w:rsidRDefault="00B33186" w:rsidP="000A3760">
      <w:pPr>
        <w:spacing w:line="360" w:lineRule="auto"/>
        <w:jc w:val="both"/>
      </w:pPr>
      <w:r w:rsidRPr="00AE7AE4">
        <w:t xml:space="preserve">After reconciliation visits, the linking process is finished using the found results from the field. As the Census and PES questionnaires include questions to identify the status of the persons regarding a resident member of the household or temporary present member in the household, </w:t>
      </w:r>
      <w:r w:rsidRPr="00AE7AE4">
        <w:lastRenderedPageBreak/>
        <w:t>comparison of the status of matched persons in PES and Census is done and the persons are matched due to this status too.</w:t>
      </w:r>
    </w:p>
    <w:p w:rsidR="00607C45" w:rsidRPr="00DA751B" w:rsidRDefault="00990BBF" w:rsidP="00DA751B">
      <w:pPr>
        <w:pStyle w:val="FootnoteText"/>
        <w:numPr>
          <w:ilvl w:val="1"/>
          <w:numId w:val="21"/>
        </w:numPr>
        <w:spacing w:line="360" w:lineRule="auto"/>
        <w:ind w:hanging="409"/>
        <w:rPr>
          <w:i/>
          <w:sz w:val="24"/>
          <w:szCs w:val="24"/>
          <w:lang w:val="sl-SI" w:eastAsia="sl-SI"/>
        </w:rPr>
      </w:pPr>
      <w:bookmarkStart w:id="42" w:name="_Toc360790868"/>
      <w:bookmarkStart w:id="43" w:name="_Toc361722267"/>
      <w:bookmarkStart w:id="44" w:name="_Toc360790869"/>
      <w:bookmarkStart w:id="45" w:name="_Toc386009024"/>
      <w:bookmarkEnd w:id="42"/>
      <w:bookmarkEnd w:id="43"/>
      <w:r w:rsidRPr="00E24E88">
        <w:rPr>
          <w:i/>
          <w:sz w:val="24"/>
          <w:szCs w:val="24"/>
          <w:lang w:val="sl-SI" w:eastAsia="sl-SI"/>
        </w:rPr>
        <w:t xml:space="preserve"> </w:t>
      </w:r>
      <w:r w:rsidR="00B33186" w:rsidRPr="00E24E88">
        <w:rPr>
          <w:i/>
          <w:sz w:val="24"/>
          <w:szCs w:val="24"/>
          <w:lang w:val="sl-SI" w:eastAsia="sl-SI"/>
        </w:rPr>
        <w:t>Analysis</w:t>
      </w:r>
      <w:bookmarkEnd w:id="44"/>
      <w:bookmarkEnd w:id="45"/>
    </w:p>
    <w:p w:rsidR="00B33186" w:rsidRDefault="00B33186" w:rsidP="000A3760">
      <w:pPr>
        <w:spacing w:line="360" w:lineRule="auto"/>
        <w:jc w:val="both"/>
      </w:pPr>
      <w:r w:rsidRPr="00AE7AE4">
        <w:t>Analysis of the results is according to the methodology of PES, described in details in the part about coverage control and control of the content.</w:t>
      </w:r>
    </w:p>
    <w:p w:rsidR="00126D4E" w:rsidRPr="00142C38" w:rsidRDefault="00126D4E" w:rsidP="00126D4E">
      <w:pPr>
        <w:pStyle w:val="FootnoteText"/>
        <w:spacing w:line="360" w:lineRule="auto"/>
        <w:ind w:left="720"/>
        <w:rPr>
          <w:b/>
          <w:sz w:val="24"/>
          <w:szCs w:val="24"/>
          <w:lang w:val="sl-SI" w:eastAsia="sl-SI"/>
        </w:rPr>
      </w:pPr>
      <w:r>
        <w:rPr>
          <w:b/>
          <w:sz w:val="24"/>
          <w:szCs w:val="24"/>
          <w:lang w:val="sl-SI" w:eastAsia="sl-SI"/>
        </w:rPr>
        <w:t>7</w:t>
      </w:r>
      <w:r>
        <w:rPr>
          <w:b/>
          <w:sz w:val="24"/>
          <w:szCs w:val="24"/>
          <w:lang w:val="sl-SI" w:eastAsia="sl-SI"/>
        </w:rPr>
        <w:t xml:space="preserve">. </w:t>
      </w:r>
      <w:r>
        <w:rPr>
          <w:b/>
          <w:sz w:val="24"/>
          <w:szCs w:val="24"/>
          <w:lang w:val="sl-SI" w:eastAsia="sl-SI"/>
        </w:rPr>
        <w:t>Concluding Remarks</w:t>
      </w:r>
    </w:p>
    <w:p w:rsidR="00C00C53" w:rsidRDefault="002F7E50" w:rsidP="002F7E50">
      <w:pPr>
        <w:spacing w:line="360" w:lineRule="auto"/>
        <w:jc w:val="both"/>
      </w:pPr>
      <w:r>
        <w:t>D</w:t>
      </w:r>
      <w:r w:rsidRPr="002F7E50">
        <w:t>ue to the fact t</w:t>
      </w:r>
      <w:r>
        <w:t xml:space="preserve">hat it had not implemented for </w:t>
      </w:r>
      <w:r w:rsidR="009B1441">
        <w:t xml:space="preserve">years, </w:t>
      </w:r>
      <w:r w:rsidR="0020536F">
        <w:t xml:space="preserve">the </w:t>
      </w:r>
      <w:r w:rsidR="0020536F" w:rsidRPr="0020536F">
        <w:t>Population, Households and Dwellings Census</w:t>
      </w:r>
      <w:r w:rsidR="0020536F">
        <w:t xml:space="preserve"> </w:t>
      </w:r>
      <w:r w:rsidRPr="002F7E50">
        <w:t>in Bosnia and Herzegovina is a challenge</w:t>
      </w:r>
      <w:r w:rsidR="009B1441">
        <w:t>, primarily</w:t>
      </w:r>
      <w:r>
        <w:t xml:space="preserve"> </w:t>
      </w:r>
      <w:r>
        <w:t xml:space="preserve">for </w:t>
      </w:r>
      <w:r w:rsidR="00F70CC1">
        <w:t>bosnian population</w:t>
      </w:r>
      <w:r>
        <w:t xml:space="preserve"> a</w:t>
      </w:r>
      <w:r w:rsidR="0020536F">
        <w:t>nd political parties and</w:t>
      </w:r>
      <w:r>
        <w:t xml:space="preserve"> not so much for statistical offices</w:t>
      </w:r>
      <w:r w:rsidR="009B1441">
        <w:t xml:space="preserve"> that treat it as a job. It was a reason wh</w:t>
      </w:r>
      <w:r w:rsidR="00F70CC1">
        <w:t xml:space="preserve">y </w:t>
      </w:r>
      <w:r w:rsidR="0020536F">
        <w:t>main political parties</w:t>
      </w:r>
      <w:r w:rsidR="00F70CC1">
        <w:t xml:space="preserve"> had</w:t>
      </w:r>
      <w:r>
        <w:t xml:space="preserve"> </w:t>
      </w:r>
      <w:r w:rsidR="00F70CC1">
        <w:t xml:space="preserve">to much </w:t>
      </w:r>
      <w:r w:rsidR="0025677F">
        <w:t>influence</w:t>
      </w:r>
      <w:r w:rsidR="00F70CC1">
        <w:t xml:space="preserve"> to </w:t>
      </w:r>
      <w:r w:rsidR="00F70CC1">
        <w:t xml:space="preserve">this statistical activity </w:t>
      </w:r>
      <w:r w:rsidR="00F70CC1">
        <w:t xml:space="preserve">during the preparation phase, as well as during the field work. </w:t>
      </w:r>
      <w:r w:rsidR="0025677F">
        <w:t xml:space="preserve">This influence was </w:t>
      </w:r>
      <w:r w:rsidR="0020536F">
        <w:t xml:space="preserve">primarily </w:t>
      </w:r>
      <w:r w:rsidR="0025677F">
        <w:t xml:space="preserve">directed to respondents, </w:t>
      </w:r>
      <w:r w:rsidR="00C00C53">
        <w:t xml:space="preserve">which were motivated to register even in the case that they are not residents, </w:t>
      </w:r>
      <w:r w:rsidR="0025677F">
        <w:t>but</w:t>
      </w:r>
      <w:r w:rsidR="00116414">
        <w:t>,</w:t>
      </w:r>
      <w:r w:rsidR="0025677F">
        <w:t xml:space="preserve"> in some </w:t>
      </w:r>
      <w:r w:rsidR="0025677F" w:rsidRPr="0025677F">
        <w:t>disguised form</w:t>
      </w:r>
      <w:r w:rsidR="00116414">
        <w:t>,</w:t>
      </w:r>
      <w:r w:rsidR="0025677F">
        <w:t xml:space="preserve"> also to statistical office</w:t>
      </w:r>
      <w:r w:rsidR="00116414">
        <w:t>s</w:t>
      </w:r>
      <w:r w:rsidR="0025677F">
        <w:t xml:space="preserve">. At the end, </w:t>
      </w:r>
      <w:r w:rsidR="00116414">
        <w:t xml:space="preserve">the number of enumerated persons is </w:t>
      </w:r>
      <w:r w:rsidR="00C00C53">
        <w:t xml:space="preserve"> </w:t>
      </w:r>
      <w:r w:rsidR="00116414">
        <w:t>to</w:t>
      </w:r>
      <w:r w:rsidR="00C00C53">
        <w:t>o</w:t>
      </w:r>
      <w:r w:rsidR="00116414">
        <w:t xml:space="preserve"> big</w:t>
      </w:r>
      <w:r w:rsidR="00C00C53">
        <w:t xml:space="preserve">. In that case, the post-enumeration survey`s task has become more sensitive and more complicated. </w:t>
      </w:r>
    </w:p>
    <w:p w:rsidR="0020536F" w:rsidRPr="0020536F" w:rsidRDefault="00C00C53" w:rsidP="0020536F">
      <w:pPr>
        <w:spacing w:line="360" w:lineRule="auto"/>
        <w:jc w:val="both"/>
      </w:pPr>
      <w:r>
        <w:t>The Agenc</w:t>
      </w:r>
      <w:r w:rsidR="00202E62">
        <w:t>y for Statistics of Bosnia and H</w:t>
      </w:r>
      <w:r>
        <w:t>erzegovina applied international PES methodology and best practice in order to calculate indicators of census quality in terms</w:t>
      </w:r>
      <w:r w:rsidR="00202E62">
        <w:t xml:space="preserve"> of covarage and conte</w:t>
      </w:r>
      <w:r>
        <w:t xml:space="preserve">nt. </w:t>
      </w:r>
      <w:r w:rsidR="00202E62" w:rsidRPr="00202E62">
        <w:t>Compared to the practice</w:t>
      </w:r>
      <w:r w:rsidR="00D937EC">
        <w:t>s</w:t>
      </w:r>
      <w:r w:rsidR="00202E62" w:rsidRPr="00202E62">
        <w:t xml:space="preserve"> used in countries from region</w:t>
      </w:r>
      <w:r w:rsidR="00202E62">
        <w:t xml:space="preserve">, our PES questionnaires were </w:t>
      </w:r>
      <w:r w:rsidR="00D937EC">
        <w:t xml:space="preserve">not </w:t>
      </w:r>
      <w:r w:rsidR="00202E62">
        <w:t xml:space="preserve">designed </w:t>
      </w:r>
      <w:r w:rsidR="00CB4B2B">
        <w:t>to enable</w:t>
      </w:r>
      <w:r w:rsidR="00202E62">
        <w:t xml:space="preserve"> re-writing census data on PES forms </w:t>
      </w:r>
      <w:r w:rsidR="00D937EC">
        <w:t xml:space="preserve">after the PES field work </w:t>
      </w:r>
      <w:r w:rsidR="00202E62">
        <w:t>in order to be matched</w:t>
      </w:r>
      <w:r w:rsidR="00D937EC">
        <w:t>. Our</w:t>
      </w:r>
      <w:r w:rsidR="00202E62">
        <w:t xml:space="preserve"> </w:t>
      </w:r>
      <w:bookmarkStart w:id="46" w:name="_Toc360790870"/>
      <w:bookmarkStart w:id="47" w:name="_Toc386009025"/>
      <w:r w:rsidR="00CB4B2B" w:rsidRPr="00AE7AE4">
        <w:t xml:space="preserve">data integration is </w:t>
      </w:r>
      <w:r w:rsidR="00CB4B2B">
        <w:t xml:space="preserve">done </w:t>
      </w:r>
      <w:r w:rsidR="00CB4B2B" w:rsidRPr="00AE7AE4">
        <w:t xml:space="preserve">among Census and PES </w:t>
      </w:r>
      <w:r w:rsidR="00CB4B2B" w:rsidRPr="00E27A8F">
        <w:t>electronic files o</w:t>
      </w:r>
      <w:r w:rsidR="00CB4B2B">
        <w:t xml:space="preserve">f enumerated statistical units </w:t>
      </w:r>
      <w:r w:rsidR="00CB4B2B" w:rsidRPr="00E27A8F">
        <w:t xml:space="preserve">and a record linkage with a </w:t>
      </w:r>
      <w:r w:rsidR="00CB4B2B" w:rsidRPr="00E27A8F">
        <w:rPr>
          <w:bCs/>
        </w:rPr>
        <w:t>deterministic approach is</w:t>
      </w:r>
      <w:r w:rsidR="00CB4B2B" w:rsidRPr="00E27A8F">
        <w:t xml:space="preserve"> used as a statistical method of data integration.</w:t>
      </w:r>
      <w:r w:rsidR="0020536F">
        <w:t xml:space="preserve"> Results from the pilot post-enumeration survey are promising </w:t>
      </w:r>
      <w:r w:rsidR="0020536F" w:rsidRPr="0020536F">
        <w:t xml:space="preserve">and together with </w:t>
      </w:r>
      <w:r w:rsidR="0020536F">
        <w:t xml:space="preserve">the implementation of appropriate </w:t>
      </w:r>
      <w:r w:rsidR="0020536F" w:rsidRPr="0020536F">
        <w:t xml:space="preserve">methods </w:t>
      </w:r>
      <w:r w:rsidR="0020536F">
        <w:t xml:space="preserve">of data cleaning in </w:t>
      </w:r>
      <w:r w:rsidR="00F81C99">
        <w:t>C</w:t>
      </w:r>
      <w:r w:rsidR="0020536F">
        <w:t>ensus and PES, are a good basis for realistic census figures.</w:t>
      </w:r>
    </w:p>
    <w:p w:rsidR="0020536F" w:rsidRDefault="0020536F" w:rsidP="00CB4B2B">
      <w:pPr>
        <w:spacing w:line="360" w:lineRule="auto"/>
        <w:jc w:val="both"/>
      </w:pPr>
    </w:p>
    <w:p w:rsidR="00CB4B2B" w:rsidRDefault="00CB4B2B" w:rsidP="00CB4B2B">
      <w:pPr>
        <w:spacing w:line="360" w:lineRule="auto"/>
        <w:jc w:val="both"/>
      </w:pPr>
    </w:p>
    <w:p w:rsidR="00B33186" w:rsidRPr="00CB4B2B" w:rsidRDefault="00B33186" w:rsidP="00CB4B2B">
      <w:pPr>
        <w:spacing w:line="360" w:lineRule="auto"/>
        <w:jc w:val="both"/>
        <w:rPr>
          <w:b/>
        </w:rPr>
      </w:pPr>
      <w:r w:rsidRPr="00CB4B2B">
        <w:rPr>
          <w:b/>
        </w:rPr>
        <w:t>References</w:t>
      </w:r>
      <w:bookmarkEnd w:id="46"/>
      <w:bookmarkEnd w:id="47"/>
    </w:p>
    <w:p w:rsidR="00B33186" w:rsidRPr="00381DC8" w:rsidRDefault="00381DC8" w:rsidP="00127098">
      <w:pPr>
        <w:spacing w:line="360" w:lineRule="auto"/>
        <w:jc w:val="both"/>
      </w:pPr>
      <w:r w:rsidRPr="00381DC8">
        <w:t xml:space="preserve">[1] </w:t>
      </w:r>
      <w:r>
        <w:t xml:space="preserve">ESSnet Statistical Methodology, </w:t>
      </w:r>
      <w:r w:rsidR="00B33186" w:rsidRPr="00381DC8">
        <w:rPr>
          <w:color w:val="4C4C4C"/>
        </w:rPr>
        <w:t xml:space="preserve"> </w:t>
      </w:r>
      <w:hyperlink r:id="rId10" w:history="1">
        <w:r w:rsidR="00B33186" w:rsidRPr="00381DC8">
          <w:t>http://www.cros-portal.eu/content/isad-finished</w:t>
        </w:r>
      </w:hyperlink>
    </w:p>
    <w:p w:rsidR="00381DC8" w:rsidRDefault="00127098" w:rsidP="00127098">
      <w:pPr>
        <w:spacing w:line="360" w:lineRule="auto"/>
        <w:jc w:val="both"/>
      </w:pPr>
      <w:r>
        <w:t>[2</w:t>
      </w:r>
      <w:r w:rsidR="00381DC8" w:rsidRPr="00381DC8">
        <w:t xml:space="preserve">] </w:t>
      </w:r>
      <w:r w:rsidR="00381DC8" w:rsidRPr="00E632F4">
        <w:t>Fellegi I.P. (1997)</w:t>
      </w:r>
      <w:r w:rsidR="00381DC8">
        <w:t xml:space="preserve">, </w:t>
      </w:r>
      <w:r w:rsidR="00381DC8" w:rsidRPr="00E632F4">
        <w:t>Record Linkage and Public Policy-</w:t>
      </w:r>
      <w:r w:rsidR="00381DC8">
        <w:t>A Dynamic Evolution</w:t>
      </w:r>
      <w:r w:rsidR="00381DC8" w:rsidRPr="00E632F4">
        <w:t>, Record Linkage Techniques</w:t>
      </w:r>
      <w:r w:rsidR="00381DC8">
        <w:t>–</w:t>
      </w:r>
      <w:r w:rsidR="00381DC8" w:rsidRPr="00E632F4">
        <w:t>1997, Proceedings of an International Workshop and Exposition, Arlington (USA) 20-21</w:t>
      </w:r>
    </w:p>
    <w:p w:rsidR="00BC6E3F" w:rsidRPr="00E632F4" w:rsidRDefault="00BC6E3F" w:rsidP="00127098">
      <w:pPr>
        <w:spacing w:line="360" w:lineRule="auto"/>
        <w:jc w:val="both"/>
      </w:pPr>
      <w:r>
        <w:t>[3</w:t>
      </w:r>
      <w:r w:rsidRPr="00381DC8">
        <w:t xml:space="preserve">] </w:t>
      </w:r>
      <w:r w:rsidRPr="00195199">
        <w:rPr>
          <w:lang w:val="en-US"/>
        </w:rPr>
        <w:t>Gill (2001).</w:t>
      </w:r>
      <w:r w:rsidRPr="00195199">
        <w:rPr>
          <w:i/>
          <w:lang w:val="en-US"/>
        </w:rPr>
        <w:t>Methods for Automatic Record Matching and Linking and their use in National Statistics</w:t>
      </w:r>
      <w:r w:rsidRPr="00195199">
        <w:rPr>
          <w:lang w:val="en-US"/>
        </w:rPr>
        <w:t>, National Statistical Methodological Series No 25, National Statistics, United Kingdom</w:t>
      </w:r>
    </w:p>
    <w:p w:rsidR="00B33186" w:rsidRPr="00381DC8" w:rsidRDefault="00381DC8" w:rsidP="00127098">
      <w:pPr>
        <w:spacing w:line="360" w:lineRule="auto"/>
        <w:jc w:val="both"/>
      </w:pPr>
      <w:r w:rsidRPr="00381DC8">
        <w:t xml:space="preserve"> [</w:t>
      </w:r>
      <w:r w:rsidR="00BC6E3F">
        <w:t>4</w:t>
      </w:r>
      <w:r w:rsidRPr="00381DC8">
        <w:t xml:space="preserve">] </w:t>
      </w:r>
      <w:r w:rsidR="00B33186" w:rsidRPr="00381DC8">
        <w:t>Nuccitelli A. (2004)</w:t>
      </w:r>
      <w:r>
        <w:t>,</w:t>
      </w:r>
      <w:r w:rsidR="00127098">
        <w:t xml:space="preserve"> </w:t>
      </w:r>
      <w:r w:rsidR="00B33186" w:rsidRPr="00381DC8">
        <w:t>Integrating the 2001 population Census and Post-Enumeration Surv</w:t>
      </w:r>
      <w:r w:rsidR="00127098">
        <w:t>ey data: the Italian experience</w:t>
      </w:r>
      <w:r w:rsidR="00B33186" w:rsidRPr="00381DC8">
        <w:t>, European Conference on Quality and Methodology in Official Statistics (Q2004), Wiesbaden (Germany)</w:t>
      </w:r>
    </w:p>
    <w:p w:rsidR="00B33186" w:rsidRPr="00381DC8" w:rsidRDefault="00381DC8" w:rsidP="00127098">
      <w:pPr>
        <w:spacing w:line="360" w:lineRule="auto"/>
        <w:jc w:val="both"/>
      </w:pPr>
      <w:r w:rsidRPr="00381DC8">
        <w:t>[</w:t>
      </w:r>
      <w:r w:rsidR="00BC6E3F">
        <w:t>5</w:t>
      </w:r>
      <w:r w:rsidRPr="00381DC8">
        <w:t xml:space="preserve">] </w:t>
      </w:r>
      <w:r w:rsidR="00B33186" w:rsidRPr="00381DC8">
        <w:t>Swiss Stati</w:t>
      </w:r>
      <w:r>
        <w:t>stical Office</w:t>
      </w:r>
      <w:r w:rsidR="00B33186" w:rsidRPr="00381DC8">
        <w:t xml:space="preserve"> (2004)</w:t>
      </w:r>
      <w:r>
        <w:t>,</w:t>
      </w:r>
      <w:r w:rsidR="00127098">
        <w:t xml:space="preserve"> </w:t>
      </w:r>
      <w:r w:rsidR="00B33186" w:rsidRPr="00381DC8">
        <w:t>Coverage Estimation for t</w:t>
      </w:r>
      <w:r w:rsidR="00127098">
        <w:t>he Swiss Population Census 2000,</w:t>
      </w:r>
      <w:r w:rsidR="00B33186" w:rsidRPr="00381DC8">
        <w:t xml:space="preserve"> Neuchatel (Switzerland)</w:t>
      </w:r>
    </w:p>
    <w:p w:rsidR="00127098" w:rsidRDefault="00381DC8" w:rsidP="00127098">
      <w:pPr>
        <w:pStyle w:val="Default"/>
        <w:spacing w:line="360" w:lineRule="auto"/>
        <w:jc w:val="both"/>
        <w:rPr>
          <w:rFonts w:ascii="Times New Roman" w:hAnsi="Times New Roman" w:cs="Times New Roman"/>
          <w:color w:val="auto"/>
          <w:lang w:val="en-GB"/>
        </w:rPr>
      </w:pPr>
      <w:r w:rsidRPr="00381DC8">
        <w:rPr>
          <w:rFonts w:ascii="Times New Roman" w:hAnsi="Times New Roman" w:cs="Times New Roman"/>
        </w:rPr>
        <w:t>[</w:t>
      </w:r>
      <w:r w:rsidR="00BC6E3F">
        <w:rPr>
          <w:rFonts w:ascii="Times New Roman" w:hAnsi="Times New Roman" w:cs="Times New Roman"/>
        </w:rPr>
        <w:t>6</w:t>
      </w:r>
      <w:r w:rsidRPr="00381DC8">
        <w:rPr>
          <w:rFonts w:ascii="Times New Roman" w:hAnsi="Times New Roman" w:cs="Times New Roman"/>
        </w:rPr>
        <w:t xml:space="preserve">] </w:t>
      </w:r>
      <w:r w:rsidR="00B33186" w:rsidRPr="00381DC8">
        <w:rPr>
          <w:rFonts w:ascii="Times New Roman" w:hAnsi="Times New Roman" w:cs="Times New Roman"/>
          <w:color w:val="auto"/>
          <w:lang w:val="en-GB"/>
        </w:rPr>
        <w:t>Abbott O. (2008)</w:t>
      </w:r>
      <w:r>
        <w:rPr>
          <w:rFonts w:ascii="Times New Roman" w:hAnsi="Times New Roman" w:cs="Times New Roman"/>
          <w:color w:val="auto"/>
          <w:lang w:val="en-GB"/>
        </w:rPr>
        <w:t>,</w:t>
      </w:r>
      <w:r w:rsidR="00127098">
        <w:rPr>
          <w:rFonts w:ascii="Times New Roman" w:hAnsi="Times New Roman" w:cs="Times New Roman"/>
          <w:color w:val="auto"/>
          <w:lang w:val="en-GB"/>
        </w:rPr>
        <w:t xml:space="preserve"> </w:t>
      </w:r>
      <w:r w:rsidR="00B33186" w:rsidRPr="00381DC8">
        <w:rPr>
          <w:rFonts w:ascii="Times New Roman" w:hAnsi="Times New Roman" w:cs="Times New Roman"/>
          <w:color w:val="auto"/>
          <w:lang w:val="en-GB"/>
        </w:rPr>
        <w:t>2011 UK Census Coverage Assessment and Adjustment Methodology, European Conference on Quality and Methodology in Official Statistics (Q2008), ONS-UK</w:t>
      </w:r>
    </w:p>
    <w:p w:rsidR="00E02CA3" w:rsidRDefault="00E02CA3" w:rsidP="00127098">
      <w:pPr>
        <w:pStyle w:val="Default"/>
        <w:spacing w:line="360" w:lineRule="auto"/>
        <w:jc w:val="both"/>
        <w:rPr>
          <w:rFonts w:ascii="Times New Roman" w:hAnsi="Times New Roman" w:cs="Times New Roman"/>
          <w:color w:val="auto"/>
          <w:lang w:val="en-GB"/>
        </w:rPr>
      </w:pPr>
      <w:r w:rsidRPr="00381DC8">
        <w:rPr>
          <w:rFonts w:ascii="Times New Roman" w:hAnsi="Times New Roman" w:cs="Times New Roman"/>
        </w:rPr>
        <w:t>[</w:t>
      </w:r>
      <w:r>
        <w:rPr>
          <w:rFonts w:ascii="Times New Roman" w:hAnsi="Times New Roman" w:cs="Times New Roman"/>
        </w:rPr>
        <w:t>7</w:t>
      </w:r>
      <w:r w:rsidRPr="00381DC8">
        <w:rPr>
          <w:rFonts w:ascii="Times New Roman" w:hAnsi="Times New Roman" w:cs="Times New Roman"/>
        </w:rPr>
        <w:t>]</w:t>
      </w:r>
      <w:r>
        <w:rPr>
          <w:rFonts w:ascii="Times New Roman" w:hAnsi="Times New Roman" w:cs="Times New Roman"/>
        </w:rPr>
        <w:t xml:space="preserve"> United Nations Secretatiat, Department of </w:t>
      </w:r>
      <w:r w:rsidR="00C9401A">
        <w:rPr>
          <w:rFonts w:ascii="Times New Roman" w:hAnsi="Times New Roman" w:cs="Times New Roman"/>
        </w:rPr>
        <w:t>Economic</w:t>
      </w:r>
      <w:r>
        <w:rPr>
          <w:rFonts w:ascii="Times New Roman" w:hAnsi="Times New Roman" w:cs="Times New Roman"/>
        </w:rPr>
        <w:t xml:space="preserve"> and Social Affairs, Statistics Division (2010), Post Enumeration Surveys-Operational Guidelines </w:t>
      </w:r>
    </w:p>
    <w:p w:rsidR="00381DC8" w:rsidRPr="00381DC8" w:rsidRDefault="00381DC8" w:rsidP="00127098">
      <w:pPr>
        <w:pStyle w:val="Default"/>
        <w:spacing w:line="360" w:lineRule="auto"/>
        <w:jc w:val="both"/>
        <w:rPr>
          <w:rFonts w:ascii="Times New Roman" w:hAnsi="Times New Roman" w:cs="Times New Roman"/>
        </w:rPr>
      </w:pPr>
      <w:r w:rsidRPr="00381DC8">
        <w:rPr>
          <w:rFonts w:ascii="Times New Roman" w:hAnsi="Times New Roman" w:cs="Times New Roman"/>
        </w:rPr>
        <w:t>[</w:t>
      </w:r>
      <w:r w:rsidR="00E02CA3">
        <w:rPr>
          <w:rFonts w:ascii="Times New Roman" w:hAnsi="Times New Roman" w:cs="Times New Roman"/>
        </w:rPr>
        <w:t>8</w:t>
      </w:r>
      <w:r w:rsidRPr="00381DC8">
        <w:rPr>
          <w:rFonts w:ascii="Times New Roman" w:hAnsi="Times New Roman" w:cs="Times New Roman"/>
        </w:rPr>
        <w:t>]</w:t>
      </w:r>
      <w:r>
        <w:rPr>
          <w:rFonts w:ascii="Times New Roman" w:hAnsi="Times New Roman" w:cs="Times New Roman"/>
        </w:rPr>
        <w:t xml:space="preserve"> Agency for Statistics of Bosnia and Herzegovina (2014), </w:t>
      </w:r>
      <w:r>
        <w:rPr>
          <w:rFonts w:ascii="Times New Roman" w:hAnsi="Times New Roman" w:cs="Times New Roman"/>
          <w:color w:val="auto"/>
          <w:lang w:val="en-GB"/>
        </w:rPr>
        <w:t xml:space="preserve">Preliminary Results of </w:t>
      </w:r>
      <w:r w:rsidRPr="00381DC8">
        <w:rPr>
          <w:rFonts w:ascii="Times New Roman" w:hAnsi="Times New Roman" w:cs="Times New Roman"/>
          <w:color w:val="auto"/>
          <w:lang w:val="en-GB"/>
        </w:rPr>
        <w:t>the 2013 Census of Population, Households and Dwellings in Bosnia and Herzegovina</w:t>
      </w:r>
      <w:r>
        <w:rPr>
          <w:rFonts w:ascii="Times New Roman" w:hAnsi="Times New Roman" w:cs="Times New Roman"/>
          <w:color w:val="auto"/>
          <w:lang w:val="en-GB"/>
        </w:rPr>
        <w:t>, First Release</w:t>
      </w:r>
    </w:p>
    <w:p w:rsidR="00381DC8" w:rsidRPr="00381DC8" w:rsidRDefault="00E02CA3" w:rsidP="00127098">
      <w:pPr>
        <w:pStyle w:val="Default"/>
        <w:spacing w:line="360" w:lineRule="auto"/>
        <w:jc w:val="both"/>
        <w:rPr>
          <w:rFonts w:ascii="Times New Roman" w:hAnsi="Times New Roman" w:cs="Times New Roman"/>
        </w:rPr>
      </w:pPr>
      <w:r>
        <w:rPr>
          <w:rFonts w:ascii="Times New Roman" w:hAnsi="Times New Roman" w:cs="Times New Roman"/>
        </w:rPr>
        <w:t>[</w:t>
      </w:r>
      <w:r w:rsidR="002E0BF6">
        <w:rPr>
          <w:rFonts w:ascii="Times New Roman" w:hAnsi="Times New Roman" w:cs="Times New Roman"/>
        </w:rPr>
        <w:t>9</w:t>
      </w:r>
      <w:r w:rsidR="00381DC8" w:rsidRPr="00381DC8">
        <w:rPr>
          <w:rFonts w:ascii="Times New Roman" w:hAnsi="Times New Roman" w:cs="Times New Roman"/>
        </w:rPr>
        <w:t>]</w:t>
      </w:r>
      <w:r w:rsidR="00381DC8">
        <w:rPr>
          <w:rFonts w:ascii="Times New Roman" w:hAnsi="Times New Roman" w:cs="Times New Roman"/>
        </w:rPr>
        <w:t xml:space="preserve"> Agency for Statistics of Bosnia and Herzegovina (2014), Manual for Linking Data Working Paper</w:t>
      </w:r>
    </w:p>
    <w:p w:rsidR="00B33186" w:rsidRPr="00381DC8" w:rsidRDefault="00B33186" w:rsidP="00127098">
      <w:pPr>
        <w:pStyle w:val="Default"/>
        <w:spacing w:line="360" w:lineRule="auto"/>
        <w:jc w:val="both"/>
        <w:rPr>
          <w:rFonts w:ascii="Times New Roman" w:hAnsi="Times New Roman" w:cs="Times New Roman"/>
          <w:color w:val="auto"/>
          <w:lang w:val="en-GB"/>
        </w:rPr>
      </w:pPr>
    </w:p>
    <w:p w:rsidR="00B33186" w:rsidRPr="00AE7AE4" w:rsidRDefault="00B33186" w:rsidP="000A3760">
      <w:pPr>
        <w:pStyle w:val="FootnoteText"/>
        <w:spacing w:line="360" w:lineRule="auto"/>
        <w:ind w:left="720"/>
        <w:rPr>
          <w:b/>
          <w:sz w:val="24"/>
          <w:szCs w:val="24"/>
        </w:rPr>
      </w:pPr>
    </w:p>
    <w:p w:rsidR="00B33186" w:rsidRPr="00AE7AE4" w:rsidRDefault="00B33186" w:rsidP="000A3760">
      <w:pPr>
        <w:pStyle w:val="FootnoteText"/>
        <w:spacing w:line="360" w:lineRule="auto"/>
        <w:ind w:left="720"/>
        <w:rPr>
          <w:b/>
          <w:sz w:val="24"/>
          <w:szCs w:val="24"/>
        </w:rPr>
      </w:pPr>
      <w:bookmarkStart w:id="48" w:name="_GoBack"/>
      <w:bookmarkEnd w:id="48"/>
    </w:p>
    <w:p w:rsidR="00B33186" w:rsidRPr="00AE7AE4" w:rsidRDefault="00B33186" w:rsidP="000A3760">
      <w:pPr>
        <w:pStyle w:val="FootnoteText"/>
        <w:spacing w:line="360" w:lineRule="auto"/>
        <w:ind w:left="720"/>
        <w:rPr>
          <w:b/>
          <w:sz w:val="24"/>
          <w:szCs w:val="24"/>
        </w:rPr>
      </w:pPr>
    </w:p>
    <w:p w:rsidR="00B33186" w:rsidRPr="00AE7AE4" w:rsidRDefault="00B33186" w:rsidP="000A3760">
      <w:pPr>
        <w:pStyle w:val="FootnoteText"/>
        <w:spacing w:line="360" w:lineRule="auto"/>
        <w:ind w:left="720"/>
        <w:rPr>
          <w:b/>
          <w:sz w:val="24"/>
          <w:szCs w:val="24"/>
        </w:rPr>
      </w:pPr>
    </w:p>
    <w:p w:rsidR="00B33186" w:rsidRPr="00AE7AE4" w:rsidRDefault="00B33186" w:rsidP="00990BBF">
      <w:pPr>
        <w:pStyle w:val="FootnoteText"/>
        <w:spacing w:line="360" w:lineRule="auto"/>
        <w:ind w:left="720"/>
        <w:rPr>
          <w:b/>
          <w:sz w:val="24"/>
          <w:szCs w:val="24"/>
        </w:rPr>
      </w:pPr>
    </w:p>
    <w:sectPr w:rsidR="00B33186" w:rsidRPr="00AE7AE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21" w:rsidRDefault="00863C21" w:rsidP="003347DE">
      <w:r>
        <w:separator/>
      </w:r>
    </w:p>
  </w:endnote>
  <w:endnote w:type="continuationSeparator" w:id="0">
    <w:p w:rsidR="00863C21" w:rsidRDefault="00863C21" w:rsidP="0033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21" w:rsidRDefault="00863C21" w:rsidP="0086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C21" w:rsidRDefault="00863C21" w:rsidP="00863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7792"/>
      <w:docPartObj>
        <w:docPartGallery w:val="Page Numbers (Bottom of Page)"/>
        <w:docPartUnique/>
      </w:docPartObj>
    </w:sdtPr>
    <w:sdtEndPr>
      <w:rPr>
        <w:noProof/>
      </w:rPr>
    </w:sdtEndPr>
    <w:sdtContent>
      <w:p w:rsidR="00863C21" w:rsidRDefault="00863C21">
        <w:pPr>
          <w:pStyle w:val="Footer"/>
          <w:jc w:val="right"/>
        </w:pPr>
        <w:r>
          <w:fldChar w:fldCharType="begin"/>
        </w:r>
        <w:r>
          <w:instrText xml:space="preserve"> PAGE   \* MERGEFORMAT </w:instrText>
        </w:r>
        <w:r>
          <w:fldChar w:fldCharType="separate"/>
        </w:r>
        <w:r w:rsidR="00F81C99">
          <w:rPr>
            <w:noProof/>
          </w:rPr>
          <w:t>11</w:t>
        </w:r>
        <w:r>
          <w:rPr>
            <w:noProof/>
          </w:rPr>
          <w:fldChar w:fldCharType="end"/>
        </w:r>
      </w:p>
    </w:sdtContent>
  </w:sdt>
  <w:p w:rsidR="00863C21" w:rsidRDefault="00863C21" w:rsidP="00863C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21" w:rsidRDefault="00863C21" w:rsidP="003347DE">
      <w:r>
        <w:separator/>
      </w:r>
    </w:p>
  </w:footnote>
  <w:footnote w:type="continuationSeparator" w:id="0">
    <w:p w:rsidR="00863C21" w:rsidRDefault="00863C21" w:rsidP="00334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D7"/>
    <w:multiLevelType w:val="multilevel"/>
    <w:tmpl w:val="E7FADE16"/>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AD6766"/>
    <w:multiLevelType w:val="multilevel"/>
    <w:tmpl w:val="B52C0EAC"/>
    <w:lvl w:ilvl="0">
      <w:start w:val="1"/>
      <w:numFmt w:val="decimal"/>
      <w:lvlText w:val="%1."/>
      <w:lvlJc w:val="left"/>
      <w:pPr>
        <w:tabs>
          <w:tab w:val="num" w:pos="360"/>
        </w:tabs>
      </w:pPr>
      <w:rPr>
        <w:rFonts w:cs="Times New Roman" w:hint="default"/>
      </w:rPr>
    </w:lvl>
    <w:lvl w:ilvl="1">
      <w:start w:val="1"/>
      <w:numFmt w:val="decimal"/>
      <w:lvlText w:val="3.%2"/>
      <w:lvlJc w:val="left"/>
      <w:pPr>
        <w:tabs>
          <w:tab w:val="num" w:pos="360"/>
        </w:tabs>
      </w:pPr>
      <w:rPr>
        <w:rFonts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5. 2. %3"/>
      <w:lvlJc w:val="left"/>
      <w:pPr>
        <w:tabs>
          <w:tab w:val="num" w:pos="1170"/>
        </w:tabs>
      </w:pPr>
      <w:rPr>
        <w:rFonts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2">
    <w:nsid w:val="0EA0349A"/>
    <w:multiLevelType w:val="multilevel"/>
    <w:tmpl w:val="5A9A470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EDF3B2A"/>
    <w:multiLevelType w:val="multilevel"/>
    <w:tmpl w:val="13365BDC"/>
    <w:lvl w:ilvl="0">
      <w:start w:val="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B30BDB"/>
    <w:multiLevelType w:val="multilevel"/>
    <w:tmpl w:val="E8B60E9A"/>
    <w:lvl w:ilvl="0">
      <w:start w:val="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6171A4"/>
    <w:multiLevelType w:val="multilevel"/>
    <w:tmpl w:val="1CF8B642"/>
    <w:lvl w:ilvl="0">
      <w:start w:val="1"/>
      <w:numFmt w:val="decimal"/>
      <w:lvlText w:val="%1."/>
      <w:lvlJc w:val="left"/>
      <w:pPr>
        <w:ind w:left="771"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058"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683" w:hanging="1800"/>
      </w:pPr>
      <w:rPr>
        <w:rFonts w:hint="default"/>
      </w:rPr>
    </w:lvl>
  </w:abstractNum>
  <w:abstractNum w:abstractNumId="6">
    <w:nsid w:val="182614CF"/>
    <w:multiLevelType w:val="hybridMultilevel"/>
    <w:tmpl w:val="D2B4CFC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3AA7A8B"/>
    <w:multiLevelType w:val="hybridMultilevel"/>
    <w:tmpl w:val="0E2AE802"/>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250742BE"/>
    <w:multiLevelType w:val="hybridMultilevel"/>
    <w:tmpl w:val="8DDE178E"/>
    <w:lvl w:ilvl="0" w:tplc="181A0011">
      <w:start w:val="1"/>
      <w:numFmt w:val="decimal"/>
      <w:lvlText w:val="%1)"/>
      <w:lvlJc w:val="left"/>
      <w:pPr>
        <w:ind w:left="720" w:hanging="360"/>
      </w:pPr>
      <w:rPr>
        <w:rFonts w:cs="Times New Roman" w:hint="default"/>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9">
    <w:nsid w:val="25240315"/>
    <w:multiLevelType w:val="multilevel"/>
    <w:tmpl w:val="E7FADE16"/>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1F82AD9"/>
    <w:multiLevelType w:val="multilevel"/>
    <w:tmpl w:val="5824BC5E"/>
    <w:lvl w:ilvl="0">
      <w:start w:val="5"/>
      <w:numFmt w:val="decimal"/>
      <w:pStyle w:val="Heading1"/>
      <w:lvlText w:val="%1."/>
      <w:lvlJc w:val="left"/>
      <w:pPr>
        <w:tabs>
          <w:tab w:val="num" w:pos="360"/>
        </w:tabs>
        <w:ind w:left="0" w:firstLine="0"/>
      </w:pPr>
      <w:rPr>
        <w:rFonts w:cs="Times New Roman" w:hint="default"/>
      </w:rPr>
    </w:lvl>
    <w:lvl w:ilvl="1">
      <w:start w:val="2"/>
      <w:numFmt w:val="decimal"/>
      <w:pStyle w:val="Heading2"/>
      <w:isLgl/>
      <w:lvlText w:val="%1.1"/>
      <w:lvlJc w:val="left"/>
      <w:pPr>
        <w:tabs>
          <w:tab w:val="num" w:pos="360"/>
        </w:tabs>
        <w:ind w:left="0" w:firstLine="0"/>
      </w:pPr>
      <w:rPr>
        <w:rFonts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Restart w:val="0"/>
      <w:lvlText w:val="5.1. %3"/>
      <w:lvlJc w:val="left"/>
      <w:pPr>
        <w:tabs>
          <w:tab w:val="num" w:pos="360"/>
        </w:tabs>
        <w:ind w:left="0" w:firstLine="0"/>
      </w:pPr>
      <w:rPr>
        <w:rFonts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
        </w:tabs>
        <w:ind w:left="0" w:firstLine="0"/>
      </w:pPr>
      <w:rPr>
        <w:rFonts w:cs="Times New Roman" w:hint="default"/>
      </w:rPr>
    </w:lvl>
    <w:lvl w:ilvl="4">
      <w:start w:val="1"/>
      <w:numFmt w:val="decimal"/>
      <w:lvlText w:val="%1.%2.%3.%4.%5"/>
      <w:lvlJc w:val="left"/>
      <w:pPr>
        <w:tabs>
          <w:tab w:val="num" w:pos="360"/>
        </w:tabs>
        <w:ind w:left="0" w:firstLine="0"/>
      </w:pPr>
      <w:rPr>
        <w:rFonts w:cs="Times New Roman" w:hint="default"/>
      </w:rPr>
    </w:lvl>
    <w:lvl w:ilvl="5">
      <w:start w:val="1"/>
      <w:numFmt w:val="decimal"/>
      <w:lvlText w:val="%1.%2.%3.%4.%5.%6"/>
      <w:lvlJc w:val="left"/>
      <w:pPr>
        <w:tabs>
          <w:tab w:val="num" w:pos="360"/>
        </w:tabs>
        <w:ind w:left="0" w:firstLine="0"/>
      </w:pPr>
      <w:rPr>
        <w:rFonts w:cs="Times New Roman" w:hint="default"/>
      </w:rPr>
    </w:lvl>
    <w:lvl w:ilvl="6">
      <w:start w:val="1"/>
      <w:numFmt w:val="decimal"/>
      <w:lvlText w:val="%1.%2.%3.%4.%5.%6.%7"/>
      <w:lvlJc w:val="left"/>
      <w:pPr>
        <w:tabs>
          <w:tab w:val="num" w:pos="360"/>
        </w:tabs>
        <w:ind w:left="0" w:firstLine="0"/>
      </w:pPr>
      <w:rPr>
        <w:rFonts w:cs="Times New Roman" w:hint="default"/>
      </w:rPr>
    </w:lvl>
    <w:lvl w:ilvl="7">
      <w:start w:val="1"/>
      <w:numFmt w:val="decimal"/>
      <w:lvlText w:val="%1.%2.%3.%4.%5.%6.%7.%8"/>
      <w:lvlJc w:val="left"/>
      <w:pPr>
        <w:tabs>
          <w:tab w:val="num" w:pos="360"/>
        </w:tabs>
        <w:ind w:left="0" w:firstLine="0"/>
      </w:pPr>
      <w:rPr>
        <w:rFonts w:cs="Times New Roman" w:hint="default"/>
      </w:rPr>
    </w:lvl>
    <w:lvl w:ilvl="8">
      <w:start w:val="1"/>
      <w:numFmt w:val="decimal"/>
      <w:lvlText w:val="%1.%2.%3.%4.%5.%6.%7.%8.%9"/>
      <w:lvlJc w:val="left"/>
      <w:pPr>
        <w:tabs>
          <w:tab w:val="num" w:pos="360"/>
        </w:tabs>
        <w:ind w:left="0" w:firstLine="0"/>
      </w:pPr>
      <w:rPr>
        <w:rFonts w:cs="Times New Roman" w:hint="default"/>
      </w:rPr>
    </w:lvl>
  </w:abstractNum>
  <w:abstractNum w:abstractNumId="11">
    <w:nsid w:val="32052735"/>
    <w:multiLevelType w:val="hybridMultilevel"/>
    <w:tmpl w:val="A510BFC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387E7936"/>
    <w:multiLevelType w:val="hybridMultilevel"/>
    <w:tmpl w:val="A634897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3FAE3E48"/>
    <w:multiLevelType w:val="hybridMultilevel"/>
    <w:tmpl w:val="FED4CBDC"/>
    <w:lvl w:ilvl="0" w:tplc="E6D65990">
      <w:start w:val="1"/>
      <w:numFmt w:val="decimal"/>
      <w:lvlText w:val="5. %1"/>
      <w:lvlJc w:val="left"/>
      <w:pPr>
        <w:ind w:left="360" w:hanging="360"/>
      </w:pPr>
      <w:rPr>
        <w:rFonts w:cs="Times New Roman" w:hint="default"/>
      </w:rPr>
    </w:lvl>
    <w:lvl w:ilvl="1" w:tplc="6B54EE90">
      <w:start w:val="1"/>
      <w:numFmt w:val="upperLetter"/>
      <w:lvlText w:val="%2)"/>
      <w:lvlJc w:val="left"/>
      <w:pPr>
        <w:ind w:left="720" w:hanging="360"/>
      </w:pPr>
      <w:rPr>
        <w:rFonts w:cs="Times New Roman" w:hint="default"/>
      </w:rPr>
    </w:lvl>
    <w:lvl w:ilvl="2" w:tplc="181A001B" w:tentative="1">
      <w:start w:val="1"/>
      <w:numFmt w:val="lowerRoman"/>
      <w:lvlText w:val="%3."/>
      <w:lvlJc w:val="right"/>
      <w:pPr>
        <w:ind w:left="1440" w:hanging="180"/>
      </w:pPr>
      <w:rPr>
        <w:rFonts w:cs="Times New Roman"/>
      </w:rPr>
    </w:lvl>
    <w:lvl w:ilvl="3" w:tplc="181A000F" w:tentative="1">
      <w:start w:val="1"/>
      <w:numFmt w:val="decimal"/>
      <w:lvlText w:val="%4."/>
      <w:lvlJc w:val="left"/>
      <w:pPr>
        <w:ind w:left="2160" w:hanging="360"/>
      </w:pPr>
      <w:rPr>
        <w:rFonts w:cs="Times New Roman"/>
      </w:rPr>
    </w:lvl>
    <w:lvl w:ilvl="4" w:tplc="181A0019" w:tentative="1">
      <w:start w:val="1"/>
      <w:numFmt w:val="lowerLetter"/>
      <w:lvlText w:val="%5."/>
      <w:lvlJc w:val="left"/>
      <w:pPr>
        <w:ind w:left="2880" w:hanging="360"/>
      </w:pPr>
      <w:rPr>
        <w:rFonts w:cs="Times New Roman"/>
      </w:rPr>
    </w:lvl>
    <w:lvl w:ilvl="5" w:tplc="181A001B" w:tentative="1">
      <w:start w:val="1"/>
      <w:numFmt w:val="lowerRoman"/>
      <w:lvlText w:val="%6."/>
      <w:lvlJc w:val="right"/>
      <w:pPr>
        <w:ind w:left="3600" w:hanging="180"/>
      </w:pPr>
      <w:rPr>
        <w:rFonts w:cs="Times New Roman"/>
      </w:rPr>
    </w:lvl>
    <w:lvl w:ilvl="6" w:tplc="181A000F" w:tentative="1">
      <w:start w:val="1"/>
      <w:numFmt w:val="decimal"/>
      <w:lvlText w:val="%7."/>
      <w:lvlJc w:val="left"/>
      <w:pPr>
        <w:ind w:left="4320" w:hanging="360"/>
      </w:pPr>
      <w:rPr>
        <w:rFonts w:cs="Times New Roman"/>
      </w:rPr>
    </w:lvl>
    <w:lvl w:ilvl="7" w:tplc="181A0019" w:tentative="1">
      <w:start w:val="1"/>
      <w:numFmt w:val="lowerLetter"/>
      <w:lvlText w:val="%8."/>
      <w:lvlJc w:val="left"/>
      <w:pPr>
        <w:ind w:left="5040" w:hanging="360"/>
      </w:pPr>
      <w:rPr>
        <w:rFonts w:cs="Times New Roman"/>
      </w:rPr>
    </w:lvl>
    <w:lvl w:ilvl="8" w:tplc="181A001B" w:tentative="1">
      <w:start w:val="1"/>
      <w:numFmt w:val="lowerRoman"/>
      <w:lvlText w:val="%9."/>
      <w:lvlJc w:val="right"/>
      <w:pPr>
        <w:ind w:left="5760" w:hanging="180"/>
      </w:pPr>
      <w:rPr>
        <w:rFonts w:cs="Times New Roman"/>
      </w:rPr>
    </w:lvl>
  </w:abstractNum>
  <w:abstractNum w:abstractNumId="14">
    <w:nsid w:val="5B953343"/>
    <w:multiLevelType w:val="hybridMultilevel"/>
    <w:tmpl w:val="83F277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60305346"/>
    <w:multiLevelType w:val="hybridMultilevel"/>
    <w:tmpl w:val="C6AC64B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nsid w:val="60626BD7"/>
    <w:multiLevelType w:val="hybridMultilevel"/>
    <w:tmpl w:val="B07AE0B2"/>
    <w:lvl w:ilvl="0" w:tplc="181A000F">
      <w:start w:val="1"/>
      <w:numFmt w:val="decimal"/>
      <w:lvlText w:val="%1."/>
      <w:lvlJc w:val="left"/>
      <w:pPr>
        <w:ind w:left="1070" w:hanging="360"/>
      </w:pPr>
    </w:lvl>
    <w:lvl w:ilvl="1" w:tplc="181A0019" w:tentative="1">
      <w:start w:val="1"/>
      <w:numFmt w:val="lowerLetter"/>
      <w:lvlText w:val="%2."/>
      <w:lvlJc w:val="left"/>
      <w:pPr>
        <w:ind w:left="1790" w:hanging="360"/>
      </w:pPr>
    </w:lvl>
    <w:lvl w:ilvl="2" w:tplc="181A001B" w:tentative="1">
      <w:start w:val="1"/>
      <w:numFmt w:val="lowerRoman"/>
      <w:lvlText w:val="%3."/>
      <w:lvlJc w:val="right"/>
      <w:pPr>
        <w:ind w:left="2510" w:hanging="180"/>
      </w:pPr>
    </w:lvl>
    <w:lvl w:ilvl="3" w:tplc="181A000F" w:tentative="1">
      <w:start w:val="1"/>
      <w:numFmt w:val="decimal"/>
      <w:lvlText w:val="%4."/>
      <w:lvlJc w:val="left"/>
      <w:pPr>
        <w:ind w:left="3230" w:hanging="360"/>
      </w:pPr>
    </w:lvl>
    <w:lvl w:ilvl="4" w:tplc="181A0019" w:tentative="1">
      <w:start w:val="1"/>
      <w:numFmt w:val="lowerLetter"/>
      <w:lvlText w:val="%5."/>
      <w:lvlJc w:val="left"/>
      <w:pPr>
        <w:ind w:left="3950" w:hanging="360"/>
      </w:pPr>
    </w:lvl>
    <w:lvl w:ilvl="5" w:tplc="181A001B" w:tentative="1">
      <w:start w:val="1"/>
      <w:numFmt w:val="lowerRoman"/>
      <w:lvlText w:val="%6."/>
      <w:lvlJc w:val="right"/>
      <w:pPr>
        <w:ind w:left="4670" w:hanging="180"/>
      </w:pPr>
    </w:lvl>
    <w:lvl w:ilvl="6" w:tplc="181A000F" w:tentative="1">
      <w:start w:val="1"/>
      <w:numFmt w:val="decimal"/>
      <w:lvlText w:val="%7."/>
      <w:lvlJc w:val="left"/>
      <w:pPr>
        <w:ind w:left="5390" w:hanging="360"/>
      </w:pPr>
    </w:lvl>
    <w:lvl w:ilvl="7" w:tplc="181A0019" w:tentative="1">
      <w:start w:val="1"/>
      <w:numFmt w:val="lowerLetter"/>
      <w:lvlText w:val="%8."/>
      <w:lvlJc w:val="left"/>
      <w:pPr>
        <w:ind w:left="6110" w:hanging="360"/>
      </w:pPr>
    </w:lvl>
    <w:lvl w:ilvl="8" w:tplc="181A001B" w:tentative="1">
      <w:start w:val="1"/>
      <w:numFmt w:val="lowerRoman"/>
      <w:lvlText w:val="%9."/>
      <w:lvlJc w:val="right"/>
      <w:pPr>
        <w:ind w:left="6830" w:hanging="180"/>
      </w:pPr>
    </w:lvl>
  </w:abstractNum>
  <w:abstractNum w:abstractNumId="17">
    <w:nsid w:val="73710562"/>
    <w:multiLevelType w:val="hybridMultilevel"/>
    <w:tmpl w:val="5A140C8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766F5B87"/>
    <w:multiLevelType w:val="multilevel"/>
    <w:tmpl w:val="47F8528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A4751CF"/>
    <w:multiLevelType w:val="hybridMultilevel"/>
    <w:tmpl w:val="772E98EC"/>
    <w:lvl w:ilvl="0" w:tplc="97BA5572">
      <w:start w:val="174"/>
      <w:numFmt w:val="bullet"/>
      <w:lvlText w:val="–"/>
      <w:lvlJc w:val="left"/>
      <w:pPr>
        <w:ind w:left="698" w:hanging="360"/>
      </w:pPr>
      <w:rPr>
        <w:rFonts w:ascii="Times New Roman" w:hAnsi="Times New Roman" w:hint="default"/>
      </w:rPr>
    </w:lvl>
    <w:lvl w:ilvl="1" w:tplc="181A0003" w:tentative="1">
      <w:start w:val="1"/>
      <w:numFmt w:val="bullet"/>
      <w:lvlText w:val="o"/>
      <w:lvlJc w:val="left"/>
      <w:pPr>
        <w:ind w:left="1418" w:hanging="360"/>
      </w:pPr>
      <w:rPr>
        <w:rFonts w:ascii="Courier New" w:hAnsi="Courier New" w:hint="default"/>
      </w:rPr>
    </w:lvl>
    <w:lvl w:ilvl="2" w:tplc="181A0005" w:tentative="1">
      <w:start w:val="1"/>
      <w:numFmt w:val="bullet"/>
      <w:lvlText w:val=""/>
      <w:lvlJc w:val="left"/>
      <w:pPr>
        <w:ind w:left="2138" w:hanging="360"/>
      </w:pPr>
      <w:rPr>
        <w:rFonts w:ascii="Wingdings" w:hAnsi="Wingdings" w:hint="default"/>
      </w:rPr>
    </w:lvl>
    <w:lvl w:ilvl="3" w:tplc="181A0001" w:tentative="1">
      <w:start w:val="1"/>
      <w:numFmt w:val="bullet"/>
      <w:lvlText w:val=""/>
      <w:lvlJc w:val="left"/>
      <w:pPr>
        <w:ind w:left="2858" w:hanging="360"/>
      </w:pPr>
      <w:rPr>
        <w:rFonts w:ascii="Symbol" w:hAnsi="Symbol" w:hint="default"/>
      </w:rPr>
    </w:lvl>
    <w:lvl w:ilvl="4" w:tplc="181A0003" w:tentative="1">
      <w:start w:val="1"/>
      <w:numFmt w:val="bullet"/>
      <w:lvlText w:val="o"/>
      <w:lvlJc w:val="left"/>
      <w:pPr>
        <w:ind w:left="3578" w:hanging="360"/>
      </w:pPr>
      <w:rPr>
        <w:rFonts w:ascii="Courier New" w:hAnsi="Courier New" w:hint="default"/>
      </w:rPr>
    </w:lvl>
    <w:lvl w:ilvl="5" w:tplc="181A0005" w:tentative="1">
      <w:start w:val="1"/>
      <w:numFmt w:val="bullet"/>
      <w:lvlText w:val=""/>
      <w:lvlJc w:val="left"/>
      <w:pPr>
        <w:ind w:left="4298" w:hanging="360"/>
      </w:pPr>
      <w:rPr>
        <w:rFonts w:ascii="Wingdings" w:hAnsi="Wingdings" w:hint="default"/>
      </w:rPr>
    </w:lvl>
    <w:lvl w:ilvl="6" w:tplc="181A0001" w:tentative="1">
      <w:start w:val="1"/>
      <w:numFmt w:val="bullet"/>
      <w:lvlText w:val=""/>
      <w:lvlJc w:val="left"/>
      <w:pPr>
        <w:ind w:left="5018" w:hanging="360"/>
      </w:pPr>
      <w:rPr>
        <w:rFonts w:ascii="Symbol" w:hAnsi="Symbol" w:hint="default"/>
      </w:rPr>
    </w:lvl>
    <w:lvl w:ilvl="7" w:tplc="181A0003" w:tentative="1">
      <w:start w:val="1"/>
      <w:numFmt w:val="bullet"/>
      <w:lvlText w:val="o"/>
      <w:lvlJc w:val="left"/>
      <w:pPr>
        <w:ind w:left="5738" w:hanging="360"/>
      </w:pPr>
      <w:rPr>
        <w:rFonts w:ascii="Courier New" w:hAnsi="Courier New" w:hint="default"/>
      </w:rPr>
    </w:lvl>
    <w:lvl w:ilvl="8" w:tplc="181A0005" w:tentative="1">
      <w:start w:val="1"/>
      <w:numFmt w:val="bullet"/>
      <w:lvlText w:val=""/>
      <w:lvlJc w:val="left"/>
      <w:pPr>
        <w:ind w:left="6458" w:hanging="360"/>
      </w:pPr>
      <w:rPr>
        <w:rFonts w:ascii="Wingdings" w:hAnsi="Wingdings" w:hint="default"/>
      </w:rPr>
    </w:lvl>
  </w:abstractNum>
  <w:abstractNum w:abstractNumId="20">
    <w:nsid w:val="7C0769AD"/>
    <w:multiLevelType w:val="hybridMultilevel"/>
    <w:tmpl w:val="34585D1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7DF912ED"/>
    <w:multiLevelType w:val="hybridMultilevel"/>
    <w:tmpl w:val="8302719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20"/>
  </w:num>
  <w:num w:numId="5">
    <w:abstractNumId w:val="15"/>
  </w:num>
  <w:num w:numId="6">
    <w:abstractNumId w:val="7"/>
  </w:num>
  <w:num w:numId="7">
    <w:abstractNumId w:val="12"/>
  </w:num>
  <w:num w:numId="8">
    <w:abstractNumId w:val="17"/>
  </w:num>
  <w:num w:numId="9">
    <w:abstractNumId w:val="13"/>
  </w:num>
  <w:num w:numId="10">
    <w:abstractNumId w:val="8"/>
  </w:num>
  <w:num w:numId="11">
    <w:abstractNumId w:val="19"/>
  </w:num>
  <w:num w:numId="12">
    <w:abstractNumId w:val="14"/>
  </w:num>
  <w:num w:numId="13">
    <w:abstractNumId w:val="1"/>
  </w:num>
  <w:num w:numId="14">
    <w:abstractNumId w:val="11"/>
  </w:num>
  <w:num w:numId="15">
    <w:abstractNumId w:val="21"/>
  </w:num>
  <w:num w:numId="16">
    <w:abstractNumId w:val="16"/>
  </w:num>
  <w:num w:numId="17">
    <w:abstractNumId w:val="2"/>
  </w:num>
  <w:num w:numId="18">
    <w:abstractNumId w:val="18"/>
  </w:num>
  <w:num w:numId="19">
    <w:abstractNumId w:val="9"/>
  </w:num>
  <w:num w:numId="20">
    <w:abstractNumId w:val="3"/>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DE"/>
    <w:rsid w:val="000223B5"/>
    <w:rsid w:val="00022DB9"/>
    <w:rsid w:val="00026FCC"/>
    <w:rsid w:val="00027A97"/>
    <w:rsid w:val="000343F7"/>
    <w:rsid w:val="00055AFB"/>
    <w:rsid w:val="00083EC6"/>
    <w:rsid w:val="000A3760"/>
    <w:rsid w:val="000A7C7E"/>
    <w:rsid w:val="000C121F"/>
    <w:rsid w:val="000C4EF8"/>
    <w:rsid w:val="000D5AF1"/>
    <w:rsid w:val="000F0A04"/>
    <w:rsid w:val="00102CAA"/>
    <w:rsid w:val="00116414"/>
    <w:rsid w:val="00116E2A"/>
    <w:rsid w:val="00126D42"/>
    <w:rsid w:val="00126D4E"/>
    <w:rsid w:val="00127098"/>
    <w:rsid w:val="00130790"/>
    <w:rsid w:val="00142C38"/>
    <w:rsid w:val="00143D7C"/>
    <w:rsid w:val="001538CB"/>
    <w:rsid w:val="001A750F"/>
    <w:rsid w:val="001C1E3C"/>
    <w:rsid w:val="001E080B"/>
    <w:rsid w:val="00202E62"/>
    <w:rsid w:val="0020536F"/>
    <w:rsid w:val="002127D4"/>
    <w:rsid w:val="00216728"/>
    <w:rsid w:val="00226EEE"/>
    <w:rsid w:val="0024116F"/>
    <w:rsid w:val="002516A1"/>
    <w:rsid w:val="00252316"/>
    <w:rsid w:val="0025677F"/>
    <w:rsid w:val="002649EE"/>
    <w:rsid w:val="00284D7F"/>
    <w:rsid w:val="00294DE0"/>
    <w:rsid w:val="00295A07"/>
    <w:rsid w:val="002E08F7"/>
    <w:rsid w:val="002E0BF6"/>
    <w:rsid w:val="002E5962"/>
    <w:rsid w:val="002F7E50"/>
    <w:rsid w:val="00304A17"/>
    <w:rsid w:val="00316C34"/>
    <w:rsid w:val="003347DE"/>
    <w:rsid w:val="003459AB"/>
    <w:rsid w:val="00362BED"/>
    <w:rsid w:val="003669C1"/>
    <w:rsid w:val="003754D4"/>
    <w:rsid w:val="003769A2"/>
    <w:rsid w:val="00381DC8"/>
    <w:rsid w:val="00382267"/>
    <w:rsid w:val="003851C3"/>
    <w:rsid w:val="003D3EA8"/>
    <w:rsid w:val="003E02B7"/>
    <w:rsid w:val="004006DB"/>
    <w:rsid w:val="004014D5"/>
    <w:rsid w:val="004047FC"/>
    <w:rsid w:val="004109FC"/>
    <w:rsid w:val="0041317A"/>
    <w:rsid w:val="00465C35"/>
    <w:rsid w:val="004914F1"/>
    <w:rsid w:val="004915CC"/>
    <w:rsid w:val="004A44DD"/>
    <w:rsid w:val="004B77B9"/>
    <w:rsid w:val="004D5B7B"/>
    <w:rsid w:val="004E1DFF"/>
    <w:rsid w:val="004E5ABE"/>
    <w:rsid w:val="00500DFF"/>
    <w:rsid w:val="00543780"/>
    <w:rsid w:val="0054505B"/>
    <w:rsid w:val="0055000D"/>
    <w:rsid w:val="00572245"/>
    <w:rsid w:val="00580E03"/>
    <w:rsid w:val="00582367"/>
    <w:rsid w:val="00583C21"/>
    <w:rsid w:val="00594794"/>
    <w:rsid w:val="00594DF6"/>
    <w:rsid w:val="005D4156"/>
    <w:rsid w:val="005D76B7"/>
    <w:rsid w:val="005E5152"/>
    <w:rsid w:val="00607C45"/>
    <w:rsid w:val="00622D93"/>
    <w:rsid w:val="00624EE3"/>
    <w:rsid w:val="006255EE"/>
    <w:rsid w:val="00650DE8"/>
    <w:rsid w:val="00656F16"/>
    <w:rsid w:val="00664CB4"/>
    <w:rsid w:val="00673B4B"/>
    <w:rsid w:val="00684A4C"/>
    <w:rsid w:val="006B3EE1"/>
    <w:rsid w:val="006D1593"/>
    <w:rsid w:val="006D3419"/>
    <w:rsid w:val="006F1AC9"/>
    <w:rsid w:val="00717618"/>
    <w:rsid w:val="00720C22"/>
    <w:rsid w:val="00736959"/>
    <w:rsid w:val="0074338B"/>
    <w:rsid w:val="00754137"/>
    <w:rsid w:val="00763D93"/>
    <w:rsid w:val="00792627"/>
    <w:rsid w:val="007A2072"/>
    <w:rsid w:val="007C3307"/>
    <w:rsid w:val="007D170A"/>
    <w:rsid w:val="007F03F3"/>
    <w:rsid w:val="00804247"/>
    <w:rsid w:val="008419AB"/>
    <w:rsid w:val="008611C6"/>
    <w:rsid w:val="00863405"/>
    <w:rsid w:val="00863C21"/>
    <w:rsid w:val="0089167D"/>
    <w:rsid w:val="008B59BF"/>
    <w:rsid w:val="008D39D8"/>
    <w:rsid w:val="008D3D29"/>
    <w:rsid w:val="008E7631"/>
    <w:rsid w:val="0092710E"/>
    <w:rsid w:val="00983BB3"/>
    <w:rsid w:val="00990BBF"/>
    <w:rsid w:val="009B1441"/>
    <w:rsid w:val="009F0062"/>
    <w:rsid w:val="00A13A2C"/>
    <w:rsid w:val="00A2696C"/>
    <w:rsid w:val="00A50EF0"/>
    <w:rsid w:val="00A61AB2"/>
    <w:rsid w:val="00A71B82"/>
    <w:rsid w:val="00A812C3"/>
    <w:rsid w:val="00A818F8"/>
    <w:rsid w:val="00A81C5F"/>
    <w:rsid w:val="00A87262"/>
    <w:rsid w:val="00AA18C8"/>
    <w:rsid w:val="00AC1AB3"/>
    <w:rsid w:val="00AE2422"/>
    <w:rsid w:val="00AE7AE4"/>
    <w:rsid w:val="00B01BA4"/>
    <w:rsid w:val="00B33186"/>
    <w:rsid w:val="00B55643"/>
    <w:rsid w:val="00B90AFF"/>
    <w:rsid w:val="00BA0D1E"/>
    <w:rsid w:val="00BB448B"/>
    <w:rsid w:val="00BC3C0A"/>
    <w:rsid w:val="00BC6E3F"/>
    <w:rsid w:val="00BE7E3B"/>
    <w:rsid w:val="00C00C53"/>
    <w:rsid w:val="00C8700B"/>
    <w:rsid w:val="00C9401A"/>
    <w:rsid w:val="00CB4B2B"/>
    <w:rsid w:val="00CB4F4C"/>
    <w:rsid w:val="00CC3BCB"/>
    <w:rsid w:val="00CE6249"/>
    <w:rsid w:val="00D0569B"/>
    <w:rsid w:val="00D221E8"/>
    <w:rsid w:val="00D30571"/>
    <w:rsid w:val="00D3786A"/>
    <w:rsid w:val="00D403AB"/>
    <w:rsid w:val="00D50B31"/>
    <w:rsid w:val="00D63F0A"/>
    <w:rsid w:val="00D7764A"/>
    <w:rsid w:val="00D84958"/>
    <w:rsid w:val="00D875DA"/>
    <w:rsid w:val="00D937EC"/>
    <w:rsid w:val="00DA751B"/>
    <w:rsid w:val="00DB1F88"/>
    <w:rsid w:val="00DC487D"/>
    <w:rsid w:val="00DD6013"/>
    <w:rsid w:val="00DD66AB"/>
    <w:rsid w:val="00E02CA3"/>
    <w:rsid w:val="00E14F49"/>
    <w:rsid w:val="00E24E88"/>
    <w:rsid w:val="00E27A8F"/>
    <w:rsid w:val="00E51BA6"/>
    <w:rsid w:val="00E6394A"/>
    <w:rsid w:val="00ED342F"/>
    <w:rsid w:val="00F14E62"/>
    <w:rsid w:val="00F157FA"/>
    <w:rsid w:val="00F31C4A"/>
    <w:rsid w:val="00F34E5D"/>
    <w:rsid w:val="00F37752"/>
    <w:rsid w:val="00F52D13"/>
    <w:rsid w:val="00F70CC1"/>
    <w:rsid w:val="00F81C99"/>
    <w:rsid w:val="00F9259D"/>
    <w:rsid w:val="00F948A1"/>
    <w:rsid w:val="00FB4ED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DE"/>
    <w:pPr>
      <w:spacing w:after="0" w:line="240" w:lineRule="auto"/>
    </w:pPr>
    <w:rPr>
      <w:rFonts w:ascii="Times New Roman" w:eastAsia="Times New Roman" w:hAnsi="Times New Roman" w:cs="Times New Roman"/>
      <w:sz w:val="24"/>
      <w:szCs w:val="24"/>
      <w:lang w:val="sl-SI" w:eastAsia="sl-SI"/>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9"/>
    <w:qFormat/>
    <w:rsid w:val="00B33186"/>
    <w:pPr>
      <w:keepNext/>
      <w:keepLines/>
      <w:numPr>
        <w:numId w:val="2"/>
      </w:numPr>
      <w:spacing w:before="480" w:line="276" w:lineRule="auto"/>
      <w:outlineLvl w:val="0"/>
    </w:pPr>
    <w:rPr>
      <w:rFonts w:ascii="Cambria" w:hAnsi="Cambria"/>
      <w:b/>
      <w:bCs/>
      <w:color w:val="365F91"/>
      <w:sz w:val="28"/>
      <w:szCs w:val="28"/>
      <w:lang w:val="en-GB" w:eastAsia="en-US"/>
    </w:rPr>
  </w:style>
  <w:style w:type="paragraph" w:styleId="Heading2">
    <w:name w:val="heading 2"/>
    <w:aliases w:val="Subcapitol,H2,Heading 2 Hidden,HD2,heading2,palacs csunyan beszel,Attribute Heading 2,Alfejezet,PLS 2,PLS 21,PLS 22,PLS 23,num,afsnit,H21,H22,H23,PLS 24,H24,PLS 25,H25,PLS 26,H26,PLS 27,H27,PLS 28,H28,PLS 29,H29,PLS 210,H210,h2,head"/>
    <w:basedOn w:val="Normal"/>
    <w:next w:val="Normal"/>
    <w:link w:val="Heading2Char1"/>
    <w:uiPriority w:val="99"/>
    <w:qFormat/>
    <w:rsid w:val="00B33186"/>
    <w:pPr>
      <w:keepNext/>
      <w:keepLines/>
      <w:numPr>
        <w:ilvl w:val="1"/>
        <w:numId w:val="2"/>
      </w:numPr>
      <w:spacing w:before="120" w:after="120"/>
      <w:jc w:val="both"/>
      <w:outlineLvl w:val="1"/>
    </w:pPr>
    <w:rPr>
      <w:rFonts w:ascii="Arial" w:hAnsi="Arial"/>
      <w:b/>
      <w:caps/>
      <w:color w:val="000000"/>
      <w:sz w:val="26"/>
      <w:szCs w:val="20"/>
      <w:lang w:val="mk-MK" w:eastAsia="hr-HR"/>
    </w:rPr>
  </w:style>
  <w:style w:type="paragraph" w:styleId="Heading3">
    <w:name w:val="heading 3"/>
    <w:basedOn w:val="Normal"/>
    <w:next w:val="Normal"/>
    <w:link w:val="Heading3Char"/>
    <w:uiPriority w:val="99"/>
    <w:qFormat/>
    <w:rsid w:val="00B33186"/>
    <w:pPr>
      <w:spacing w:after="120"/>
      <w:jc w:val="both"/>
      <w:outlineLvl w:val="2"/>
    </w:pPr>
    <w:rPr>
      <w:rFonts w:ascii="Arial" w:hAnsi="Arial"/>
      <w:b/>
      <w:caps/>
      <w:noProof/>
      <w:color w:val="000000"/>
      <w:sz w:val="20"/>
      <w:szCs w:val="22"/>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prispevka">
    <w:name w:val="Naslov prispevka"/>
    <w:basedOn w:val="Normal"/>
    <w:rsid w:val="003347DE"/>
    <w:pPr>
      <w:tabs>
        <w:tab w:val="left" w:pos="1134"/>
      </w:tabs>
      <w:jc w:val="center"/>
    </w:pPr>
    <w:rPr>
      <w:b/>
      <w:sz w:val="32"/>
      <w:szCs w:val="20"/>
      <w:lang w:val="nl-NL"/>
    </w:rPr>
  </w:style>
  <w:style w:type="paragraph" w:customStyle="1" w:styleId="Avtorprispevka">
    <w:name w:val="Avtor prispevka"/>
    <w:basedOn w:val="Normal"/>
    <w:rsid w:val="003347DE"/>
    <w:pPr>
      <w:tabs>
        <w:tab w:val="left" w:pos="2268"/>
      </w:tabs>
      <w:jc w:val="center"/>
    </w:pPr>
    <w:rPr>
      <w:sz w:val="28"/>
      <w:szCs w:val="28"/>
      <w:lang w:val="nl-NL"/>
    </w:rPr>
  </w:style>
  <w:style w:type="paragraph" w:customStyle="1" w:styleId="Povzetek">
    <w:name w:val="Povzetek"/>
    <w:basedOn w:val="Normal"/>
    <w:rsid w:val="003347DE"/>
    <w:pPr>
      <w:tabs>
        <w:tab w:val="left" w:pos="2268"/>
      </w:tabs>
      <w:jc w:val="center"/>
    </w:pPr>
    <w:rPr>
      <w:szCs w:val="20"/>
      <w:lang w:val="nl-NL"/>
    </w:rPr>
  </w:style>
  <w:style w:type="paragraph" w:customStyle="1" w:styleId="Kljunebesede">
    <w:name w:val="Ključne besede"/>
    <w:basedOn w:val="Normal"/>
    <w:rsid w:val="003347DE"/>
    <w:pPr>
      <w:tabs>
        <w:tab w:val="left" w:pos="2268"/>
      </w:tabs>
      <w:jc w:val="both"/>
    </w:pPr>
    <w:rPr>
      <w:szCs w:val="20"/>
      <w:lang w:val="nl-NL"/>
    </w:rPr>
  </w:style>
  <w:style w:type="paragraph" w:styleId="Header">
    <w:name w:val="header"/>
    <w:basedOn w:val="Normal"/>
    <w:link w:val="HeaderChar"/>
    <w:rsid w:val="003347DE"/>
    <w:pPr>
      <w:tabs>
        <w:tab w:val="center" w:pos="4536"/>
        <w:tab w:val="right" w:pos="9072"/>
      </w:tabs>
    </w:pPr>
  </w:style>
  <w:style w:type="character" w:customStyle="1" w:styleId="HeaderChar">
    <w:name w:val="Header Char"/>
    <w:basedOn w:val="DefaultParagraphFont"/>
    <w:link w:val="Header"/>
    <w:rsid w:val="003347DE"/>
    <w:rPr>
      <w:rFonts w:ascii="Times New Roman" w:eastAsia="Times New Roman" w:hAnsi="Times New Roman" w:cs="Times New Roman"/>
      <w:sz w:val="24"/>
      <w:szCs w:val="24"/>
      <w:lang w:val="sl-SI" w:eastAsia="sl-SI"/>
    </w:rPr>
  </w:style>
  <w:style w:type="paragraph" w:styleId="Footer">
    <w:name w:val="footer"/>
    <w:basedOn w:val="Normal"/>
    <w:link w:val="FooterChar"/>
    <w:uiPriority w:val="99"/>
    <w:rsid w:val="003347DE"/>
    <w:pPr>
      <w:tabs>
        <w:tab w:val="center" w:pos="4536"/>
        <w:tab w:val="right" w:pos="9072"/>
      </w:tabs>
    </w:pPr>
  </w:style>
  <w:style w:type="character" w:customStyle="1" w:styleId="FooterChar">
    <w:name w:val="Footer Char"/>
    <w:basedOn w:val="DefaultParagraphFont"/>
    <w:link w:val="Footer"/>
    <w:uiPriority w:val="99"/>
    <w:rsid w:val="003347DE"/>
    <w:rPr>
      <w:rFonts w:ascii="Times New Roman" w:eastAsia="Times New Roman" w:hAnsi="Times New Roman" w:cs="Times New Roman"/>
      <w:sz w:val="24"/>
      <w:szCs w:val="24"/>
      <w:lang w:val="sl-SI" w:eastAsia="sl-SI"/>
    </w:rPr>
  </w:style>
  <w:style w:type="character" w:styleId="PageNumber">
    <w:name w:val="page number"/>
    <w:basedOn w:val="DefaultParagraphFont"/>
    <w:rsid w:val="003347DE"/>
    <w:rPr>
      <w:rFonts w:cs="Times New Roman"/>
    </w:rPr>
  </w:style>
  <w:style w:type="character" w:styleId="Hyperlink">
    <w:name w:val="Hyperlink"/>
    <w:basedOn w:val="DefaultParagraphFont"/>
    <w:rsid w:val="003347DE"/>
    <w:rPr>
      <w:color w:val="0000FF"/>
      <w:u w:val="single"/>
    </w:rPr>
  </w:style>
  <w:style w:type="paragraph" w:styleId="FootnoteText">
    <w:name w:val="footnote text"/>
    <w:basedOn w:val="Normal"/>
    <w:link w:val="FootnoteTextChar"/>
    <w:uiPriority w:val="99"/>
    <w:rsid w:val="003347DE"/>
    <w:rPr>
      <w:sz w:val="20"/>
      <w:szCs w:val="20"/>
      <w:lang w:val="en-GB" w:eastAsia="en-GB"/>
    </w:rPr>
  </w:style>
  <w:style w:type="character" w:customStyle="1" w:styleId="FootnoteTextChar">
    <w:name w:val="Footnote Text Char"/>
    <w:basedOn w:val="DefaultParagraphFont"/>
    <w:link w:val="FootnoteText"/>
    <w:uiPriority w:val="99"/>
    <w:rsid w:val="003347DE"/>
    <w:rPr>
      <w:rFonts w:ascii="Times New Roman" w:eastAsia="Times New Roman" w:hAnsi="Times New Roman" w:cs="Times New Roman"/>
      <w:sz w:val="20"/>
      <w:szCs w:val="20"/>
      <w:lang w:val="en-GB" w:eastAsia="en-GB"/>
    </w:rPr>
  </w:style>
  <w:style w:type="character" w:customStyle="1" w:styleId="hps">
    <w:name w:val="hps"/>
    <w:basedOn w:val="DefaultParagraphFont"/>
    <w:rsid w:val="003347DE"/>
  </w:style>
  <w:style w:type="paragraph" w:customStyle="1" w:styleId="Default">
    <w:name w:val="Default"/>
    <w:uiPriority w:val="99"/>
    <w:rsid w:val="00664CB4"/>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DefaultParagraphFont"/>
    <w:rsid w:val="00594794"/>
  </w:style>
  <w:style w:type="paragraph" w:styleId="BodyTextIndent2">
    <w:name w:val="Body Text Indent 2"/>
    <w:basedOn w:val="Normal"/>
    <w:link w:val="BodyTextIndent2Char"/>
    <w:rsid w:val="00B01BA4"/>
    <w:pPr>
      <w:widowControl w:val="0"/>
      <w:wordWrap w:val="0"/>
      <w:autoSpaceDE w:val="0"/>
      <w:autoSpaceDN w:val="0"/>
      <w:ind w:firstLine="540"/>
      <w:jc w:val="both"/>
    </w:pPr>
    <w:rPr>
      <w:rFonts w:ascii="Batang" w:eastAsia="Batang"/>
      <w:kern w:val="2"/>
      <w:sz w:val="20"/>
      <w:lang w:val="en-US" w:eastAsia="ko-KR"/>
    </w:rPr>
  </w:style>
  <w:style w:type="character" w:customStyle="1" w:styleId="BodyTextIndent2Char">
    <w:name w:val="Body Text Indent 2 Char"/>
    <w:basedOn w:val="DefaultParagraphFont"/>
    <w:link w:val="BodyTextIndent2"/>
    <w:rsid w:val="00B01BA4"/>
    <w:rPr>
      <w:rFonts w:ascii="Batang" w:eastAsia="Batang" w:hAnsi="Times New Roman" w:cs="Times New Roman"/>
      <w:kern w:val="2"/>
      <w:sz w:val="20"/>
      <w:szCs w:val="24"/>
      <w:lang w:val="en-US" w:eastAsia="ko-KR"/>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9"/>
    <w:rsid w:val="00B33186"/>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uiPriority w:val="9"/>
    <w:semiHidden/>
    <w:rsid w:val="00B33186"/>
    <w:rPr>
      <w:rFonts w:asciiTheme="majorHAnsi" w:eastAsiaTheme="majorEastAsia" w:hAnsiTheme="majorHAnsi" w:cstheme="majorBidi"/>
      <w:b/>
      <w:bCs/>
      <w:color w:val="4F81BD" w:themeColor="accent1"/>
      <w:sz w:val="26"/>
      <w:szCs w:val="26"/>
      <w:lang w:val="sl-SI" w:eastAsia="sl-SI"/>
    </w:rPr>
  </w:style>
  <w:style w:type="character" w:customStyle="1" w:styleId="Heading3Char">
    <w:name w:val="Heading 3 Char"/>
    <w:basedOn w:val="DefaultParagraphFont"/>
    <w:link w:val="Heading3"/>
    <w:uiPriority w:val="99"/>
    <w:rsid w:val="00B33186"/>
    <w:rPr>
      <w:rFonts w:ascii="Arial" w:eastAsia="Times New Roman" w:hAnsi="Arial" w:cs="Times New Roman"/>
      <w:b/>
      <w:caps/>
      <w:noProof/>
      <w:color w:val="000000"/>
      <w:sz w:val="20"/>
      <w:lang w:val="sr-Latn-CS" w:eastAsia="hr-HR"/>
    </w:rPr>
  </w:style>
  <w:style w:type="character" w:customStyle="1" w:styleId="Heading2Char1">
    <w:name w:val="Heading 2 Char1"/>
    <w:aliases w:val="Subcapitol Char,H2 Char,Heading 2 Hidden Char,HD2 Char,heading2 Char,palacs csunyan beszel Char,Attribute Heading 2 Char,Alfejezet Char,PLS 2 Char,PLS 21 Char,PLS 22 Char,PLS 23 Char,num Char,afsnit Char,H21 Char,H22 Char,H23 Char"/>
    <w:link w:val="Heading2"/>
    <w:uiPriority w:val="99"/>
    <w:locked/>
    <w:rsid w:val="00B33186"/>
    <w:rPr>
      <w:rFonts w:ascii="Arial" w:eastAsia="Times New Roman" w:hAnsi="Arial" w:cs="Times New Roman"/>
      <w:b/>
      <w:caps/>
      <w:color w:val="000000"/>
      <w:sz w:val="26"/>
      <w:szCs w:val="20"/>
      <w:lang w:val="mk-MK" w:eastAsia="hr-HR"/>
    </w:rPr>
  </w:style>
  <w:style w:type="paragraph" w:styleId="ListParagraph">
    <w:name w:val="List Paragraph"/>
    <w:basedOn w:val="Normal"/>
    <w:uiPriority w:val="99"/>
    <w:qFormat/>
    <w:rsid w:val="00B33186"/>
    <w:pPr>
      <w:spacing w:after="120"/>
      <w:ind w:left="720"/>
      <w:contextualSpacing/>
      <w:jc w:val="both"/>
    </w:pPr>
    <w:rPr>
      <w:rFonts w:ascii="Arial" w:hAnsi="Arial"/>
      <w:color w:val="000000"/>
      <w:sz w:val="20"/>
      <w:szCs w:val="22"/>
      <w:lang w:val="mk-MK" w:eastAsia="en-US"/>
    </w:rPr>
  </w:style>
  <w:style w:type="character" w:styleId="FootnoteReference">
    <w:name w:val="footnote reference"/>
    <w:uiPriority w:val="99"/>
    <w:rsid w:val="00B33186"/>
    <w:rPr>
      <w:rFonts w:cs="Times New Roman"/>
      <w:vertAlign w:val="superscript"/>
    </w:rPr>
  </w:style>
  <w:style w:type="paragraph" w:customStyle="1" w:styleId="TCUHeader1">
    <w:name w:val="TCU Header 1"/>
    <w:basedOn w:val="Heading1"/>
    <w:next w:val="Normal"/>
    <w:autoRedefine/>
    <w:uiPriority w:val="99"/>
    <w:rsid w:val="00B33186"/>
    <w:pPr>
      <w:keepLines w:val="0"/>
      <w:numPr>
        <w:numId w:val="0"/>
      </w:numPr>
      <w:spacing w:before="360" w:after="180" w:line="360" w:lineRule="auto"/>
      <w:jc w:val="both"/>
    </w:pPr>
    <w:rPr>
      <w:rFonts w:ascii="Franklin Gothic Book" w:hAnsi="Franklin Gothic Book"/>
      <w:color w:val="auto"/>
      <w:kern w:val="32"/>
      <w:sz w:val="24"/>
      <w:szCs w:val="24"/>
      <w:lang w:eastAsia="en-GB"/>
    </w:rPr>
  </w:style>
  <w:style w:type="paragraph" w:styleId="BalloonText">
    <w:name w:val="Balloon Text"/>
    <w:basedOn w:val="Normal"/>
    <w:link w:val="BalloonTextChar"/>
    <w:uiPriority w:val="99"/>
    <w:semiHidden/>
    <w:unhideWhenUsed/>
    <w:rsid w:val="00DC487D"/>
    <w:rPr>
      <w:rFonts w:ascii="Tahoma" w:hAnsi="Tahoma" w:cs="Tahoma"/>
      <w:sz w:val="16"/>
      <w:szCs w:val="16"/>
    </w:rPr>
  </w:style>
  <w:style w:type="character" w:customStyle="1" w:styleId="BalloonTextChar">
    <w:name w:val="Balloon Text Char"/>
    <w:basedOn w:val="DefaultParagraphFont"/>
    <w:link w:val="BalloonText"/>
    <w:uiPriority w:val="99"/>
    <w:semiHidden/>
    <w:rsid w:val="00DC487D"/>
    <w:rPr>
      <w:rFonts w:ascii="Tahoma" w:eastAsia="Times New Roman" w:hAnsi="Tahoma" w:cs="Tahoma"/>
      <w:sz w:val="16"/>
      <w:szCs w:val="1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DE"/>
    <w:pPr>
      <w:spacing w:after="0" w:line="240" w:lineRule="auto"/>
    </w:pPr>
    <w:rPr>
      <w:rFonts w:ascii="Times New Roman" w:eastAsia="Times New Roman" w:hAnsi="Times New Roman" w:cs="Times New Roman"/>
      <w:sz w:val="24"/>
      <w:szCs w:val="24"/>
      <w:lang w:val="sl-SI" w:eastAsia="sl-SI"/>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9"/>
    <w:qFormat/>
    <w:rsid w:val="00B33186"/>
    <w:pPr>
      <w:keepNext/>
      <w:keepLines/>
      <w:numPr>
        <w:numId w:val="2"/>
      </w:numPr>
      <w:spacing w:before="480" w:line="276" w:lineRule="auto"/>
      <w:outlineLvl w:val="0"/>
    </w:pPr>
    <w:rPr>
      <w:rFonts w:ascii="Cambria" w:hAnsi="Cambria"/>
      <w:b/>
      <w:bCs/>
      <w:color w:val="365F91"/>
      <w:sz w:val="28"/>
      <w:szCs w:val="28"/>
      <w:lang w:val="en-GB" w:eastAsia="en-US"/>
    </w:rPr>
  </w:style>
  <w:style w:type="paragraph" w:styleId="Heading2">
    <w:name w:val="heading 2"/>
    <w:aliases w:val="Subcapitol,H2,Heading 2 Hidden,HD2,heading2,palacs csunyan beszel,Attribute Heading 2,Alfejezet,PLS 2,PLS 21,PLS 22,PLS 23,num,afsnit,H21,H22,H23,PLS 24,H24,PLS 25,H25,PLS 26,H26,PLS 27,H27,PLS 28,H28,PLS 29,H29,PLS 210,H210,h2,head"/>
    <w:basedOn w:val="Normal"/>
    <w:next w:val="Normal"/>
    <w:link w:val="Heading2Char1"/>
    <w:uiPriority w:val="99"/>
    <w:qFormat/>
    <w:rsid w:val="00B33186"/>
    <w:pPr>
      <w:keepNext/>
      <w:keepLines/>
      <w:numPr>
        <w:ilvl w:val="1"/>
        <w:numId w:val="2"/>
      </w:numPr>
      <w:spacing w:before="120" w:after="120"/>
      <w:jc w:val="both"/>
      <w:outlineLvl w:val="1"/>
    </w:pPr>
    <w:rPr>
      <w:rFonts w:ascii="Arial" w:hAnsi="Arial"/>
      <w:b/>
      <w:caps/>
      <w:color w:val="000000"/>
      <w:sz w:val="26"/>
      <w:szCs w:val="20"/>
      <w:lang w:val="mk-MK" w:eastAsia="hr-HR"/>
    </w:rPr>
  </w:style>
  <w:style w:type="paragraph" w:styleId="Heading3">
    <w:name w:val="heading 3"/>
    <w:basedOn w:val="Normal"/>
    <w:next w:val="Normal"/>
    <w:link w:val="Heading3Char"/>
    <w:uiPriority w:val="99"/>
    <w:qFormat/>
    <w:rsid w:val="00B33186"/>
    <w:pPr>
      <w:spacing w:after="120"/>
      <w:jc w:val="both"/>
      <w:outlineLvl w:val="2"/>
    </w:pPr>
    <w:rPr>
      <w:rFonts w:ascii="Arial" w:hAnsi="Arial"/>
      <w:b/>
      <w:caps/>
      <w:noProof/>
      <w:color w:val="000000"/>
      <w:sz w:val="20"/>
      <w:szCs w:val="22"/>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prispevka">
    <w:name w:val="Naslov prispevka"/>
    <w:basedOn w:val="Normal"/>
    <w:rsid w:val="003347DE"/>
    <w:pPr>
      <w:tabs>
        <w:tab w:val="left" w:pos="1134"/>
      </w:tabs>
      <w:jc w:val="center"/>
    </w:pPr>
    <w:rPr>
      <w:b/>
      <w:sz w:val="32"/>
      <w:szCs w:val="20"/>
      <w:lang w:val="nl-NL"/>
    </w:rPr>
  </w:style>
  <w:style w:type="paragraph" w:customStyle="1" w:styleId="Avtorprispevka">
    <w:name w:val="Avtor prispevka"/>
    <w:basedOn w:val="Normal"/>
    <w:rsid w:val="003347DE"/>
    <w:pPr>
      <w:tabs>
        <w:tab w:val="left" w:pos="2268"/>
      </w:tabs>
      <w:jc w:val="center"/>
    </w:pPr>
    <w:rPr>
      <w:sz w:val="28"/>
      <w:szCs w:val="28"/>
      <w:lang w:val="nl-NL"/>
    </w:rPr>
  </w:style>
  <w:style w:type="paragraph" w:customStyle="1" w:styleId="Povzetek">
    <w:name w:val="Povzetek"/>
    <w:basedOn w:val="Normal"/>
    <w:rsid w:val="003347DE"/>
    <w:pPr>
      <w:tabs>
        <w:tab w:val="left" w:pos="2268"/>
      </w:tabs>
      <w:jc w:val="center"/>
    </w:pPr>
    <w:rPr>
      <w:szCs w:val="20"/>
      <w:lang w:val="nl-NL"/>
    </w:rPr>
  </w:style>
  <w:style w:type="paragraph" w:customStyle="1" w:styleId="Kljunebesede">
    <w:name w:val="Ključne besede"/>
    <w:basedOn w:val="Normal"/>
    <w:rsid w:val="003347DE"/>
    <w:pPr>
      <w:tabs>
        <w:tab w:val="left" w:pos="2268"/>
      </w:tabs>
      <w:jc w:val="both"/>
    </w:pPr>
    <w:rPr>
      <w:szCs w:val="20"/>
      <w:lang w:val="nl-NL"/>
    </w:rPr>
  </w:style>
  <w:style w:type="paragraph" w:styleId="Header">
    <w:name w:val="header"/>
    <w:basedOn w:val="Normal"/>
    <w:link w:val="HeaderChar"/>
    <w:rsid w:val="003347DE"/>
    <w:pPr>
      <w:tabs>
        <w:tab w:val="center" w:pos="4536"/>
        <w:tab w:val="right" w:pos="9072"/>
      </w:tabs>
    </w:pPr>
  </w:style>
  <w:style w:type="character" w:customStyle="1" w:styleId="HeaderChar">
    <w:name w:val="Header Char"/>
    <w:basedOn w:val="DefaultParagraphFont"/>
    <w:link w:val="Header"/>
    <w:rsid w:val="003347DE"/>
    <w:rPr>
      <w:rFonts w:ascii="Times New Roman" w:eastAsia="Times New Roman" w:hAnsi="Times New Roman" w:cs="Times New Roman"/>
      <w:sz w:val="24"/>
      <w:szCs w:val="24"/>
      <w:lang w:val="sl-SI" w:eastAsia="sl-SI"/>
    </w:rPr>
  </w:style>
  <w:style w:type="paragraph" w:styleId="Footer">
    <w:name w:val="footer"/>
    <w:basedOn w:val="Normal"/>
    <w:link w:val="FooterChar"/>
    <w:uiPriority w:val="99"/>
    <w:rsid w:val="003347DE"/>
    <w:pPr>
      <w:tabs>
        <w:tab w:val="center" w:pos="4536"/>
        <w:tab w:val="right" w:pos="9072"/>
      </w:tabs>
    </w:pPr>
  </w:style>
  <w:style w:type="character" w:customStyle="1" w:styleId="FooterChar">
    <w:name w:val="Footer Char"/>
    <w:basedOn w:val="DefaultParagraphFont"/>
    <w:link w:val="Footer"/>
    <w:uiPriority w:val="99"/>
    <w:rsid w:val="003347DE"/>
    <w:rPr>
      <w:rFonts w:ascii="Times New Roman" w:eastAsia="Times New Roman" w:hAnsi="Times New Roman" w:cs="Times New Roman"/>
      <w:sz w:val="24"/>
      <w:szCs w:val="24"/>
      <w:lang w:val="sl-SI" w:eastAsia="sl-SI"/>
    </w:rPr>
  </w:style>
  <w:style w:type="character" w:styleId="PageNumber">
    <w:name w:val="page number"/>
    <w:basedOn w:val="DefaultParagraphFont"/>
    <w:rsid w:val="003347DE"/>
    <w:rPr>
      <w:rFonts w:cs="Times New Roman"/>
    </w:rPr>
  </w:style>
  <w:style w:type="character" w:styleId="Hyperlink">
    <w:name w:val="Hyperlink"/>
    <w:basedOn w:val="DefaultParagraphFont"/>
    <w:rsid w:val="003347DE"/>
    <w:rPr>
      <w:color w:val="0000FF"/>
      <w:u w:val="single"/>
    </w:rPr>
  </w:style>
  <w:style w:type="paragraph" w:styleId="FootnoteText">
    <w:name w:val="footnote text"/>
    <w:basedOn w:val="Normal"/>
    <w:link w:val="FootnoteTextChar"/>
    <w:uiPriority w:val="99"/>
    <w:rsid w:val="003347DE"/>
    <w:rPr>
      <w:sz w:val="20"/>
      <w:szCs w:val="20"/>
      <w:lang w:val="en-GB" w:eastAsia="en-GB"/>
    </w:rPr>
  </w:style>
  <w:style w:type="character" w:customStyle="1" w:styleId="FootnoteTextChar">
    <w:name w:val="Footnote Text Char"/>
    <w:basedOn w:val="DefaultParagraphFont"/>
    <w:link w:val="FootnoteText"/>
    <w:uiPriority w:val="99"/>
    <w:rsid w:val="003347DE"/>
    <w:rPr>
      <w:rFonts w:ascii="Times New Roman" w:eastAsia="Times New Roman" w:hAnsi="Times New Roman" w:cs="Times New Roman"/>
      <w:sz w:val="20"/>
      <w:szCs w:val="20"/>
      <w:lang w:val="en-GB" w:eastAsia="en-GB"/>
    </w:rPr>
  </w:style>
  <w:style w:type="character" w:customStyle="1" w:styleId="hps">
    <w:name w:val="hps"/>
    <w:basedOn w:val="DefaultParagraphFont"/>
    <w:rsid w:val="003347DE"/>
  </w:style>
  <w:style w:type="paragraph" w:customStyle="1" w:styleId="Default">
    <w:name w:val="Default"/>
    <w:uiPriority w:val="99"/>
    <w:rsid w:val="00664CB4"/>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DefaultParagraphFont"/>
    <w:rsid w:val="00594794"/>
  </w:style>
  <w:style w:type="paragraph" w:styleId="BodyTextIndent2">
    <w:name w:val="Body Text Indent 2"/>
    <w:basedOn w:val="Normal"/>
    <w:link w:val="BodyTextIndent2Char"/>
    <w:rsid w:val="00B01BA4"/>
    <w:pPr>
      <w:widowControl w:val="0"/>
      <w:wordWrap w:val="0"/>
      <w:autoSpaceDE w:val="0"/>
      <w:autoSpaceDN w:val="0"/>
      <w:ind w:firstLine="540"/>
      <w:jc w:val="both"/>
    </w:pPr>
    <w:rPr>
      <w:rFonts w:ascii="Batang" w:eastAsia="Batang"/>
      <w:kern w:val="2"/>
      <w:sz w:val="20"/>
      <w:lang w:val="en-US" w:eastAsia="ko-KR"/>
    </w:rPr>
  </w:style>
  <w:style w:type="character" w:customStyle="1" w:styleId="BodyTextIndent2Char">
    <w:name w:val="Body Text Indent 2 Char"/>
    <w:basedOn w:val="DefaultParagraphFont"/>
    <w:link w:val="BodyTextIndent2"/>
    <w:rsid w:val="00B01BA4"/>
    <w:rPr>
      <w:rFonts w:ascii="Batang" w:eastAsia="Batang" w:hAnsi="Times New Roman" w:cs="Times New Roman"/>
      <w:kern w:val="2"/>
      <w:sz w:val="20"/>
      <w:szCs w:val="24"/>
      <w:lang w:val="en-US" w:eastAsia="ko-KR"/>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9"/>
    <w:rsid w:val="00B33186"/>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uiPriority w:val="9"/>
    <w:semiHidden/>
    <w:rsid w:val="00B33186"/>
    <w:rPr>
      <w:rFonts w:asciiTheme="majorHAnsi" w:eastAsiaTheme="majorEastAsia" w:hAnsiTheme="majorHAnsi" w:cstheme="majorBidi"/>
      <w:b/>
      <w:bCs/>
      <w:color w:val="4F81BD" w:themeColor="accent1"/>
      <w:sz w:val="26"/>
      <w:szCs w:val="26"/>
      <w:lang w:val="sl-SI" w:eastAsia="sl-SI"/>
    </w:rPr>
  </w:style>
  <w:style w:type="character" w:customStyle="1" w:styleId="Heading3Char">
    <w:name w:val="Heading 3 Char"/>
    <w:basedOn w:val="DefaultParagraphFont"/>
    <w:link w:val="Heading3"/>
    <w:uiPriority w:val="99"/>
    <w:rsid w:val="00B33186"/>
    <w:rPr>
      <w:rFonts w:ascii="Arial" w:eastAsia="Times New Roman" w:hAnsi="Arial" w:cs="Times New Roman"/>
      <w:b/>
      <w:caps/>
      <w:noProof/>
      <w:color w:val="000000"/>
      <w:sz w:val="20"/>
      <w:lang w:val="sr-Latn-CS" w:eastAsia="hr-HR"/>
    </w:rPr>
  </w:style>
  <w:style w:type="character" w:customStyle="1" w:styleId="Heading2Char1">
    <w:name w:val="Heading 2 Char1"/>
    <w:aliases w:val="Subcapitol Char,H2 Char,Heading 2 Hidden Char,HD2 Char,heading2 Char,palacs csunyan beszel Char,Attribute Heading 2 Char,Alfejezet Char,PLS 2 Char,PLS 21 Char,PLS 22 Char,PLS 23 Char,num Char,afsnit Char,H21 Char,H22 Char,H23 Char"/>
    <w:link w:val="Heading2"/>
    <w:uiPriority w:val="99"/>
    <w:locked/>
    <w:rsid w:val="00B33186"/>
    <w:rPr>
      <w:rFonts w:ascii="Arial" w:eastAsia="Times New Roman" w:hAnsi="Arial" w:cs="Times New Roman"/>
      <w:b/>
      <w:caps/>
      <w:color w:val="000000"/>
      <w:sz w:val="26"/>
      <w:szCs w:val="20"/>
      <w:lang w:val="mk-MK" w:eastAsia="hr-HR"/>
    </w:rPr>
  </w:style>
  <w:style w:type="paragraph" w:styleId="ListParagraph">
    <w:name w:val="List Paragraph"/>
    <w:basedOn w:val="Normal"/>
    <w:uiPriority w:val="99"/>
    <w:qFormat/>
    <w:rsid w:val="00B33186"/>
    <w:pPr>
      <w:spacing w:after="120"/>
      <w:ind w:left="720"/>
      <w:contextualSpacing/>
      <w:jc w:val="both"/>
    </w:pPr>
    <w:rPr>
      <w:rFonts w:ascii="Arial" w:hAnsi="Arial"/>
      <w:color w:val="000000"/>
      <w:sz w:val="20"/>
      <w:szCs w:val="22"/>
      <w:lang w:val="mk-MK" w:eastAsia="en-US"/>
    </w:rPr>
  </w:style>
  <w:style w:type="character" w:styleId="FootnoteReference">
    <w:name w:val="footnote reference"/>
    <w:uiPriority w:val="99"/>
    <w:rsid w:val="00B33186"/>
    <w:rPr>
      <w:rFonts w:cs="Times New Roman"/>
      <w:vertAlign w:val="superscript"/>
    </w:rPr>
  </w:style>
  <w:style w:type="paragraph" w:customStyle="1" w:styleId="TCUHeader1">
    <w:name w:val="TCU Header 1"/>
    <w:basedOn w:val="Heading1"/>
    <w:next w:val="Normal"/>
    <w:autoRedefine/>
    <w:uiPriority w:val="99"/>
    <w:rsid w:val="00B33186"/>
    <w:pPr>
      <w:keepLines w:val="0"/>
      <w:numPr>
        <w:numId w:val="0"/>
      </w:numPr>
      <w:spacing w:before="360" w:after="180" w:line="360" w:lineRule="auto"/>
      <w:jc w:val="both"/>
    </w:pPr>
    <w:rPr>
      <w:rFonts w:ascii="Franklin Gothic Book" w:hAnsi="Franklin Gothic Book"/>
      <w:color w:val="auto"/>
      <w:kern w:val="32"/>
      <w:sz w:val="24"/>
      <w:szCs w:val="24"/>
      <w:lang w:eastAsia="en-GB"/>
    </w:rPr>
  </w:style>
  <w:style w:type="paragraph" w:styleId="BalloonText">
    <w:name w:val="Balloon Text"/>
    <w:basedOn w:val="Normal"/>
    <w:link w:val="BalloonTextChar"/>
    <w:uiPriority w:val="99"/>
    <w:semiHidden/>
    <w:unhideWhenUsed/>
    <w:rsid w:val="00DC487D"/>
    <w:rPr>
      <w:rFonts w:ascii="Tahoma" w:hAnsi="Tahoma" w:cs="Tahoma"/>
      <w:sz w:val="16"/>
      <w:szCs w:val="16"/>
    </w:rPr>
  </w:style>
  <w:style w:type="character" w:customStyle="1" w:styleId="BalloonTextChar">
    <w:name w:val="Balloon Text Char"/>
    <w:basedOn w:val="DefaultParagraphFont"/>
    <w:link w:val="BalloonText"/>
    <w:uiPriority w:val="99"/>
    <w:semiHidden/>
    <w:rsid w:val="00DC487D"/>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320">
      <w:bodyDiv w:val="1"/>
      <w:marLeft w:val="0"/>
      <w:marRight w:val="0"/>
      <w:marTop w:val="0"/>
      <w:marBottom w:val="0"/>
      <w:divBdr>
        <w:top w:val="none" w:sz="0" w:space="0" w:color="auto"/>
        <w:left w:val="none" w:sz="0" w:space="0" w:color="auto"/>
        <w:bottom w:val="none" w:sz="0" w:space="0" w:color="auto"/>
        <w:right w:val="none" w:sz="0" w:space="0" w:color="auto"/>
      </w:divBdr>
      <w:divsChild>
        <w:div w:id="294795892">
          <w:marLeft w:val="0"/>
          <w:marRight w:val="0"/>
          <w:marTop w:val="0"/>
          <w:marBottom w:val="0"/>
          <w:divBdr>
            <w:top w:val="none" w:sz="0" w:space="0" w:color="auto"/>
            <w:left w:val="none" w:sz="0" w:space="0" w:color="auto"/>
            <w:bottom w:val="none" w:sz="0" w:space="0" w:color="auto"/>
            <w:right w:val="none" w:sz="0" w:space="0" w:color="auto"/>
          </w:divBdr>
          <w:divsChild>
            <w:div w:id="1257128058">
              <w:marLeft w:val="0"/>
              <w:marRight w:val="0"/>
              <w:marTop w:val="0"/>
              <w:marBottom w:val="0"/>
              <w:divBdr>
                <w:top w:val="none" w:sz="0" w:space="0" w:color="auto"/>
                <w:left w:val="none" w:sz="0" w:space="0" w:color="auto"/>
                <w:bottom w:val="none" w:sz="0" w:space="0" w:color="auto"/>
                <w:right w:val="none" w:sz="0" w:space="0" w:color="auto"/>
              </w:divBdr>
              <w:divsChild>
                <w:div w:id="2069763762">
                  <w:marLeft w:val="0"/>
                  <w:marRight w:val="0"/>
                  <w:marTop w:val="0"/>
                  <w:marBottom w:val="0"/>
                  <w:divBdr>
                    <w:top w:val="none" w:sz="0" w:space="0" w:color="auto"/>
                    <w:left w:val="none" w:sz="0" w:space="0" w:color="auto"/>
                    <w:bottom w:val="none" w:sz="0" w:space="0" w:color="auto"/>
                    <w:right w:val="none" w:sz="0" w:space="0" w:color="auto"/>
                  </w:divBdr>
                  <w:divsChild>
                    <w:div w:id="21169045">
                      <w:marLeft w:val="0"/>
                      <w:marRight w:val="0"/>
                      <w:marTop w:val="0"/>
                      <w:marBottom w:val="0"/>
                      <w:divBdr>
                        <w:top w:val="none" w:sz="0" w:space="0" w:color="auto"/>
                        <w:left w:val="none" w:sz="0" w:space="0" w:color="auto"/>
                        <w:bottom w:val="none" w:sz="0" w:space="0" w:color="auto"/>
                        <w:right w:val="none" w:sz="0" w:space="0" w:color="auto"/>
                      </w:divBdr>
                      <w:divsChild>
                        <w:div w:id="1632900694">
                          <w:marLeft w:val="0"/>
                          <w:marRight w:val="0"/>
                          <w:marTop w:val="0"/>
                          <w:marBottom w:val="0"/>
                          <w:divBdr>
                            <w:top w:val="none" w:sz="0" w:space="0" w:color="auto"/>
                            <w:left w:val="none" w:sz="0" w:space="0" w:color="auto"/>
                            <w:bottom w:val="none" w:sz="0" w:space="0" w:color="auto"/>
                            <w:right w:val="none" w:sz="0" w:space="0" w:color="auto"/>
                          </w:divBdr>
                          <w:divsChild>
                            <w:div w:id="122620935">
                              <w:marLeft w:val="0"/>
                              <w:marRight w:val="0"/>
                              <w:marTop w:val="0"/>
                              <w:marBottom w:val="0"/>
                              <w:divBdr>
                                <w:top w:val="none" w:sz="0" w:space="0" w:color="auto"/>
                                <w:left w:val="none" w:sz="0" w:space="0" w:color="auto"/>
                                <w:bottom w:val="none" w:sz="0" w:space="0" w:color="auto"/>
                                <w:right w:val="none" w:sz="0" w:space="0" w:color="auto"/>
                              </w:divBdr>
                              <w:divsChild>
                                <w:div w:id="1172992729">
                                  <w:marLeft w:val="0"/>
                                  <w:marRight w:val="0"/>
                                  <w:marTop w:val="0"/>
                                  <w:marBottom w:val="0"/>
                                  <w:divBdr>
                                    <w:top w:val="none" w:sz="0" w:space="0" w:color="auto"/>
                                    <w:left w:val="none" w:sz="0" w:space="0" w:color="auto"/>
                                    <w:bottom w:val="none" w:sz="0" w:space="0" w:color="auto"/>
                                    <w:right w:val="none" w:sz="0" w:space="0" w:color="auto"/>
                                  </w:divBdr>
                                  <w:divsChild>
                                    <w:div w:id="2143762738">
                                      <w:marLeft w:val="60"/>
                                      <w:marRight w:val="0"/>
                                      <w:marTop w:val="0"/>
                                      <w:marBottom w:val="0"/>
                                      <w:divBdr>
                                        <w:top w:val="none" w:sz="0" w:space="0" w:color="auto"/>
                                        <w:left w:val="none" w:sz="0" w:space="0" w:color="auto"/>
                                        <w:bottom w:val="none" w:sz="0" w:space="0" w:color="auto"/>
                                        <w:right w:val="none" w:sz="0" w:space="0" w:color="auto"/>
                                      </w:divBdr>
                                      <w:divsChild>
                                        <w:div w:id="1561674610">
                                          <w:marLeft w:val="0"/>
                                          <w:marRight w:val="0"/>
                                          <w:marTop w:val="0"/>
                                          <w:marBottom w:val="0"/>
                                          <w:divBdr>
                                            <w:top w:val="none" w:sz="0" w:space="0" w:color="auto"/>
                                            <w:left w:val="none" w:sz="0" w:space="0" w:color="auto"/>
                                            <w:bottom w:val="none" w:sz="0" w:space="0" w:color="auto"/>
                                            <w:right w:val="none" w:sz="0" w:space="0" w:color="auto"/>
                                          </w:divBdr>
                                          <w:divsChild>
                                            <w:div w:id="1876770769">
                                              <w:marLeft w:val="0"/>
                                              <w:marRight w:val="0"/>
                                              <w:marTop w:val="0"/>
                                              <w:marBottom w:val="120"/>
                                              <w:divBdr>
                                                <w:top w:val="single" w:sz="6" w:space="0" w:color="F5F5F5"/>
                                                <w:left w:val="single" w:sz="6" w:space="0" w:color="F5F5F5"/>
                                                <w:bottom w:val="single" w:sz="6" w:space="0" w:color="F5F5F5"/>
                                                <w:right w:val="single" w:sz="6" w:space="0" w:color="F5F5F5"/>
                                              </w:divBdr>
                                              <w:divsChild>
                                                <w:div w:id="2054114312">
                                                  <w:marLeft w:val="0"/>
                                                  <w:marRight w:val="0"/>
                                                  <w:marTop w:val="0"/>
                                                  <w:marBottom w:val="0"/>
                                                  <w:divBdr>
                                                    <w:top w:val="none" w:sz="0" w:space="0" w:color="auto"/>
                                                    <w:left w:val="none" w:sz="0" w:space="0" w:color="auto"/>
                                                    <w:bottom w:val="none" w:sz="0" w:space="0" w:color="auto"/>
                                                    <w:right w:val="none" w:sz="0" w:space="0" w:color="auto"/>
                                                  </w:divBdr>
                                                  <w:divsChild>
                                                    <w:div w:id="15863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865682">
      <w:bodyDiv w:val="1"/>
      <w:marLeft w:val="0"/>
      <w:marRight w:val="0"/>
      <w:marTop w:val="0"/>
      <w:marBottom w:val="0"/>
      <w:divBdr>
        <w:top w:val="none" w:sz="0" w:space="0" w:color="auto"/>
        <w:left w:val="none" w:sz="0" w:space="0" w:color="auto"/>
        <w:bottom w:val="none" w:sz="0" w:space="0" w:color="auto"/>
        <w:right w:val="none" w:sz="0" w:space="0" w:color="auto"/>
      </w:divBdr>
      <w:divsChild>
        <w:div w:id="1769889460">
          <w:marLeft w:val="0"/>
          <w:marRight w:val="0"/>
          <w:marTop w:val="0"/>
          <w:marBottom w:val="0"/>
          <w:divBdr>
            <w:top w:val="none" w:sz="0" w:space="0" w:color="auto"/>
            <w:left w:val="none" w:sz="0" w:space="0" w:color="auto"/>
            <w:bottom w:val="none" w:sz="0" w:space="0" w:color="auto"/>
            <w:right w:val="none" w:sz="0" w:space="0" w:color="auto"/>
          </w:divBdr>
          <w:divsChild>
            <w:div w:id="365450659">
              <w:marLeft w:val="0"/>
              <w:marRight w:val="0"/>
              <w:marTop w:val="0"/>
              <w:marBottom w:val="0"/>
              <w:divBdr>
                <w:top w:val="none" w:sz="0" w:space="0" w:color="auto"/>
                <w:left w:val="none" w:sz="0" w:space="0" w:color="auto"/>
                <w:bottom w:val="none" w:sz="0" w:space="0" w:color="auto"/>
                <w:right w:val="none" w:sz="0" w:space="0" w:color="auto"/>
              </w:divBdr>
              <w:divsChild>
                <w:div w:id="411002818">
                  <w:marLeft w:val="0"/>
                  <w:marRight w:val="0"/>
                  <w:marTop w:val="0"/>
                  <w:marBottom w:val="0"/>
                  <w:divBdr>
                    <w:top w:val="none" w:sz="0" w:space="0" w:color="auto"/>
                    <w:left w:val="none" w:sz="0" w:space="0" w:color="auto"/>
                    <w:bottom w:val="none" w:sz="0" w:space="0" w:color="auto"/>
                    <w:right w:val="none" w:sz="0" w:space="0" w:color="auto"/>
                  </w:divBdr>
                  <w:divsChild>
                    <w:div w:id="1061371575">
                      <w:marLeft w:val="0"/>
                      <w:marRight w:val="0"/>
                      <w:marTop w:val="0"/>
                      <w:marBottom w:val="0"/>
                      <w:divBdr>
                        <w:top w:val="none" w:sz="0" w:space="0" w:color="auto"/>
                        <w:left w:val="none" w:sz="0" w:space="0" w:color="auto"/>
                        <w:bottom w:val="none" w:sz="0" w:space="0" w:color="auto"/>
                        <w:right w:val="none" w:sz="0" w:space="0" w:color="auto"/>
                      </w:divBdr>
                      <w:divsChild>
                        <w:div w:id="2094621628">
                          <w:marLeft w:val="0"/>
                          <w:marRight w:val="0"/>
                          <w:marTop w:val="0"/>
                          <w:marBottom w:val="0"/>
                          <w:divBdr>
                            <w:top w:val="none" w:sz="0" w:space="0" w:color="auto"/>
                            <w:left w:val="none" w:sz="0" w:space="0" w:color="auto"/>
                            <w:bottom w:val="none" w:sz="0" w:space="0" w:color="auto"/>
                            <w:right w:val="none" w:sz="0" w:space="0" w:color="auto"/>
                          </w:divBdr>
                          <w:divsChild>
                            <w:div w:id="1957833257">
                              <w:marLeft w:val="0"/>
                              <w:marRight w:val="0"/>
                              <w:marTop w:val="0"/>
                              <w:marBottom w:val="0"/>
                              <w:divBdr>
                                <w:top w:val="none" w:sz="0" w:space="0" w:color="auto"/>
                                <w:left w:val="none" w:sz="0" w:space="0" w:color="auto"/>
                                <w:bottom w:val="none" w:sz="0" w:space="0" w:color="auto"/>
                                <w:right w:val="none" w:sz="0" w:space="0" w:color="auto"/>
                              </w:divBdr>
                              <w:divsChild>
                                <w:div w:id="1534611204">
                                  <w:marLeft w:val="0"/>
                                  <w:marRight w:val="0"/>
                                  <w:marTop w:val="0"/>
                                  <w:marBottom w:val="0"/>
                                  <w:divBdr>
                                    <w:top w:val="none" w:sz="0" w:space="0" w:color="auto"/>
                                    <w:left w:val="none" w:sz="0" w:space="0" w:color="auto"/>
                                    <w:bottom w:val="none" w:sz="0" w:space="0" w:color="auto"/>
                                    <w:right w:val="none" w:sz="0" w:space="0" w:color="auto"/>
                                  </w:divBdr>
                                  <w:divsChild>
                                    <w:div w:id="1991057219">
                                      <w:marLeft w:val="60"/>
                                      <w:marRight w:val="0"/>
                                      <w:marTop w:val="0"/>
                                      <w:marBottom w:val="0"/>
                                      <w:divBdr>
                                        <w:top w:val="none" w:sz="0" w:space="0" w:color="auto"/>
                                        <w:left w:val="none" w:sz="0" w:space="0" w:color="auto"/>
                                        <w:bottom w:val="none" w:sz="0" w:space="0" w:color="auto"/>
                                        <w:right w:val="none" w:sz="0" w:space="0" w:color="auto"/>
                                      </w:divBdr>
                                      <w:divsChild>
                                        <w:div w:id="565185436">
                                          <w:marLeft w:val="0"/>
                                          <w:marRight w:val="0"/>
                                          <w:marTop w:val="0"/>
                                          <w:marBottom w:val="0"/>
                                          <w:divBdr>
                                            <w:top w:val="none" w:sz="0" w:space="0" w:color="auto"/>
                                            <w:left w:val="none" w:sz="0" w:space="0" w:color="auto"/>
                                            <w:bottom w:val="none" w:sz="0" w:space="0" w:color="auto"/>
                                            <w:right w:val="none" w:sz="0" w:space="0" w:color="auto"/>
                                          </w:divBdr>
                                          <w:divsChild>
                                            <w:div w:id="109785696">
                                              <w:marLeft w:val="0"/>
                                              <w:marRight w:val="0"/>
                                              <w:marTop w:val="0"/>
                                              <w:marBottom w:val="120"/>
                                              <w:divBdr>
                                                <w:top w:val="single" w:sz="6" w:space="0" w:color="F5F5F5"/>
                                                <w:left w:val="single" w:sz="6" w:space="0" w:color="F5F5F5"/>
                                                <w:bottom w:val="single" w:sz="6" w:space="0" w:color="F5F5F5"/>
                                                <w:right w:val="single" w:sz="6" w:space="0" w:color="F5F5F5"/>
                                              </w:divBdr>
                                              <w:divsChild>
                                                <w:div w:id="1329599449">
                                                  <w:marLeft w:val="0"/>
                                                  <w:marRight w:val="0"/>
                                                  <w:marTop w:val="0"/>
                                                  <w:marBottom w:val="0"/>
                                                  <w:divBdr>
                                                    <w:top w:val="none" w:sz="0" w:space="0" w:color="auto"/>
                                                    <w:left w:val="none" w:sz="0" w:space="0" w:color="auto"/>
                                                    <w:bottom w:val="none" w:sz="0" w:space="0" w:color="auto"/>
                                                    <w:right w:val="none" w:sz="0" w:space="0" w:color="auto"/>
                                                  </w:divBdr>
                                                  <w:divsChild>
                                                    <w:div w:id="259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931174">
      <w:bodyDiv w:val="1"/>
      <w:marLeft w:val="0"/>
      <w:marRight w:val="0"/>
      <w:marTop w:val="0"/>
      <w:marBottom w:val="0"/>
      <w:divBdr>
        <w:top w:val="none" w:sz="0" w:space="0" w:color="auto"/>
        <w:left w:val="none" w:sz="0" w:space="0" w:color="auto"/>
        <w:bottom w:val="none" w:sz="0" w:space="0" w:color="auto"/>
        <w:right w:val="none" w:sz="0" w:space="0" w:color="auto"/>
      </w:divBdr>
      <w:divsChild>
        <w:div w:id="624432298">
          <w:marLeft w:val="0"/>
          <w:marRight w:val="0"/>
          <w:marTop w:val="0"/>
          <w:marBottom w:val="0"/>
          <w:divBdr>
            <w:top w:val="none" w:sz="0" w:space="0" w:color="auto"/>
            <w:left w:val="none" w:sz="0" w:space="0" w:color="auto"/>
            <w:bottom w:val="none" w:sz="0" w:space="0" w:color="auto"/>
            <w:right w:val="none" w:sz="0" w:space="0" w:color="auto"/>
          </w:divBdr>
          <w:divsChild>
            <w:div w:id="1305086961">
              <w:marLeft w:val="0"/>
              <w:marRight w:val="0"/>
              <w:marTop w:val="0"/>
              <w:marBottom w:val="0"/>
              <w:divBdr>
                <w:top w:val="none" w:sz="0" w:space="0" w:color="auto"/>
                <w:left w:val="none" w:sz="0" w:space="0" w:color="auto"/>
                <w:bottom w:val="none" w:sz="0" w:space="0" w:color="auto"/>
                <w:right w:val="none" w:sz="0" w:space="0" w:color="auto"/>
              </w:divBdr>
              <w:divsChild>
                <w:div w:id="1992320383">
                  <w:marLeft w:val="0"/>
                  <w:marRight w:val="0"/>
                  <w:marTop w:val="0"/>
                  <w:marBottom w:val="0"/>
                  <w:divBdr>
                    <w:top w:val="none" w:sz="0" w:space="0" w:color="auto"/>
                    <w:left w:val="none" w:sz="0" w:space="0" w:color="auto"/>
                    <w:bottom w:val="none" w:sz="0" w:space="0" w:color="auto"/>
                    <w:right w:val="none" w:sz="0" w:space="0" w:color="auto"/>
                  </w:divBdr>
                  <w:divsChild>
                    <w:div w:id="1448236084">
                      <w:marLeft w:val="0"/>
                      <w:marRight w:val="0"/>
                      <w:marTop w:val="0"/>
                      <w:marBottom w:val="0"/>
                      <w:divBdr>
                        <w:top w:val="none" w:sz="0" w:space="0" w:color="auto"/>
                        <w:left w:val="none" w:sz="0" w:space="0" w:color="auto"/>
                        <w:bottom w:val="none" w:sz="0" w:space="0" w:color="auto"/>
                        <w:right w:val="none" w:sz="0" w:space="0" w:color="auto"/>
                      </w:divBdr>
                      <w:divsChild>
                        <w:div w:id="1654336988">
                          <w:marLeft w:val="0"/>
                          <w:marRight w:val="0"/>
                          <w:marTop w:val="0"/>
                          <w:marBottom w:val="0"/>
                          <w:divBdr>
                            <w:top w:val="none" w:sz="0" w:space="0" w:color="auto"/>
                            <w:left w:val="none" w:sz="0" w:space="0" w:color="auto"/>
                            <w:bottom w:val="none" w:sz="0" w:space="0" w:color="auto"/>
                            <w:right w:val="none" w:sz="0" w:space="0" w:color="auto"/>
                          </w:divBdr>
                          <w:divsChild>
                            <w:div w:id="372003061">
                              <w:marLeft w:val="0"/>
                              <w:marRight w:val="0"/>
                              <w:marTop w:val="0"/>
                              <w:marBottom w:val="0"/>
                              <w:divBdr>
                                <w:top w:val="none" w:sz="0" w:space="0" w:color="auto"/>
                                <w:left w:val="none" w:sz="0" w:space="0" w:color="auto"/>
                                <w:bottom w:val="none" w:sz="0" w:space="0" w:color="auto"/>
                                <w:right w:val="none" w:sz="0" w:space="0" w:color="auto"/>
                              </w:divBdr>
                              <w:divsChild>
                                <w:div w:id="777139855">
                                  <w:marLeft w:val="0"/>
                                  <w:marRight w:val="0"/>
                                  <w:marTop w:val="0"/>
                                  <w:marBottom w:val="0"/>
                                  <w:divBdr>
                                    <w:top w:val="none" w:sz="0" w:space="0" w:color="auto"/>
                                    <w:left w:val="none" w:sz="0" w:space="0" w:color="auto"/>
                                    <w:bottom w:val="none" w:sz="0" w:space="0" w:color="auto"/>
                                    <w:right w:val="none" w:sz="0" w:space="0" w:color="auto"/>
                                  </w:divBdr>
                                  <w:divsChild>
                                    <w:div w:id="662854076">
                                      <w:marLeft w:val="60"/>
                                      <w:marRight w:val="0"/>
                                      <w:marTop w:val="0"/>
                                      <w:marBottom w:val="0"/>
                                      <w:divBdr>
                                        <w:top w:val="none" w:sz="0" w:space="0" w:color="auto"/>
                                        <w:left w:val="none" w:sz="0" w:space="0" w:color="auto"/>
                                        <w:bottom w:val="none" w:sz="0" w:space="0" w:color="auto"/>
                                        <w:right w:val="none" w:sz="0" w:space="0" w:color="auto"/>
                                      </w:divBdr>
                                      <w:divsChild>
                                        <w:div w:id="259726015">
                                          <w:marLeft w:val="0"/>
                                          <w:marRight w:val="0"/>
                                          <w:marTop w:val="0"/>
                                          <w:marBottom w:val="0"/>
                                          <w:divBdr>
                                            <w:top w:val="none" w:sz="0" w:space="0" w:color="auto"/>
                                            <w:left w:val="none" w:sz="0" w:space="0" w:color="auto"/>
                                            <w:bottom w:val="none" w:sz="0" w:space="0" w:color="auto"/>
                                            <w:right w:val="none" w:sz="0" w:space="0" w:color="auto"/>
                                          </w:divBdr>
                                          <w:divsChild>
                                            <w:div w:id="2138065442">
                                              <w:marLeft w:val="0"/>
                                              <w:marRight w:val="0"/>
                                              <w:marTop w:val="0"/>
                                              <w:marBottom w:val="120"/>
                                              <w:divBdr>
                                                <w:top w:val="single" w:sz="6" w:space="0" w:color="F5F5F5"/>
                                                <w:left w:val="single" w:sz="6" w:space="0" w:color="F5F5F5"/>
                                                <w:bottom w:val="single" w:sz="6" w:space="0" w:color="F5F5F5"/>
                                                <w:right w:val="single" w:sz="6" w:space="0" w:color="F5F5F5"/>
                                              </w:divBdr>
                                              <w:divsChild>
                                                <w:div w:id="1532258741">
                                                  <w:marLeft w:val="0"/>
                                                  <w:marRight w:val="0"/>
                                                  <w:marTop w:val="0"/>
                                                  <w:marBottom w:val="0"/>
                                                  <w:divBdr>
                                                    <w:top w:val="none" w:sz="0" w:space="0" w:color="auto"/>
                                                    <w:left w:val="none" w:sz="0" w:space="0" w:color="auto"/>
                                                    <w:bottom w:val="none" w:sz="0" w:space="0" w:color="auto"/>
                                                    <w:right w:val="none" w:sz="0" w:space="0" w:color="auto"/>
                                                  </w:divBdr>
                                                  <w:divsChild>
                                                    <w:div w:id="755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813078">
      <w:bodyDiv w:val="1"/>
      <w:marLeft w:val="0"/>
      <w:marRight w:val="0"/>
      <w:marTop w:val="0"/>
      <w:marBottom w:val="0"/>
      <w:divBdr>
        <w:top w:val="none" w:sz="0" w:space="0" w:color="auto"/>
        <w:left w:val="none" w:sz="0" w:space="0" w:color="auto"/>
        <w:bottom w:val="none" w:sz="0" w:space="0" w:color="auto"/>
        <w:right w:val="none" w:sz="0" w:space="0" w:color="auto"/>
      </w:divBdr>
      <w:divsChild>
        <w:div w:id="1745570010">
          <w:marLeft w:val="0"/>
          <w:marRight w:val="0"/>
          <w:marTop w:val="0"/>
          <w:marBottom w:val="0"/>
          <w:divBdr>
            <w:top w:val="none" w:sz="0" w:space="0" w:color="auto"/>
            <w:left w:val="none" w:sz="0" w:space="0" w:color="auto"/>
            <w:bottom w:val="none" w:sz="0" w:space="0" w:color="auto"/>
            <w:right w:val="none" w:sz="0" w:space="0" w:color="auto"/>
          </w:divBdr>
          <w:divsChild>
            <w:div w:id="2109764061">
              <w:marLeft w:val="0"/>
              <w:marRight w:val="0"/>
              <w:marTop w:val="0"/>
              <w:marBottom w:val="0"/>
              <w:divBdr>
                <w:top w:val="none" w:sz="0" w:space="0" w:color="auto"/>
                <w:left w:val="none" w:sz="0" w:space="0" w:color="auto"/>
                <w:bottom w:val="none" w:sz="0" w:space="0" w:color="auto"/>
                <w:right w:val="none" w:sz="0" w:space="0" w:color="auto"/>
              </w:divBdr>
              <w:divsChild>
                <w:div w:id="566041365">
                  <w:marLeft w:val="0"/>
                  <w:marRight w:val="0"/>
                  <w:marTop w:val="0"/>
                  <w:marBottom w:val="0"/>
                  <w:divBdr>
                    <w:top w:val="none" w:sz="0" w:space="0" w:color="auto"/>
                    <w:left w:val="none" w:sz="0" w:space="0" w:color="auto"/>
                    <w:bottom w:val="none" w:sz="0" w:space="0" w:color="auto"/>
                    <w:right w:val="none" w:sz="0" w:space="0" w:color="auto"/>
                  </w:divBdr>
                  <w:divsChild>
                    <w:div w:id="1367411490">
                      <w:marLeft w:val="0"/>
                      <w:marRight w:val="0"/>
                      <w:marTop w:val="0"/>
                      <w:marBottom w:val="0"/>
                      <w:divBdr>
                        <w:top w:val="none" w:sz="0" w:space="0" w:color="auto"/>
                        <w:left w:val="none" w:sz="0" w:space="0" w:color="auto"/>
                        <w:bottom w:val="none" w:sz="0" w:space="0" w:color="auto"/>
                        <w:right w:val="none" w:sz="0" w:space="0" w:color="auto"/>
                      </w:divBdr>
                      <w:divsChild>
                        <w:div w:id="1632713637">
                          <w:marLeft w:val="0"/>
                          <w:marRight w:val="0"/>
                          <w:marTop w:val="0"/>
                          <w:marBottom w:val="0"/>
                          <w:divBdr>
                            <w:top w:val="none" w:sz="0" w:space="0" w:color="auto"/>
                            <w:left w:val="none" w:sz="0" w:space="0" w:color="auto"/>
                            <w:bottom w:val="none" w:sz="0" w:space="0" w:color="auto"/>
                            <w:right w:val="none" w:sz="0" w:space="0" w:color="auto"/>
                          </w:divBdr>
                          <w:divsChild>
                            <w:div w:id="76637614">
                              <w:marLeft w:val="0"/>
                              <w:marRight w:val="0"/>
                              <w:marTop w:val="0"/>
                              <w:marBottom w:val="0"/>
                              <w:divBdr>
                                <w:top w:val="none" w:sz="0" w:space="0" w:color="auto"/>
                                <w:left w:val="none" w:sz="0" w:space="0" w:color="auto"/>
                                <w:bottom w:val="none" w:sz="0" w:space="0" w:color="auto"/>
                                <w:right w:val="none" w:sz="0" w:space="0" w:color="auto"/>
                              </w:divBdr>
                              <w:divsChild>
                                <w:div w:id="61492640">
                                  <w:marLeft w:val="0"/>
                                  <w:marRight w:val="0"/>
                                  <w:marTop w:val="0"/>
                                  <w:marBottom w:val="0"/>
                                  <w:divBdr>
                                    <w:top w:val="none" w:sz="0" w:space="0" w:color="auto"/>
                                    <w:left w:val="none" w:sz="0" w:space="0" w:color="auto"/>
                                    <w:bottom w:val="none" w:sz="0" w:space="0" w:color="auto"/>
                                    <w:right w:val="none" w:sz="0" w:space="0" w:color="auto"/>
                                  </w:divBdr>
                                  <w:divsChild>
                                    <w:div w:id="208690906">
                                      <w:marLeft w:val="60"/>
                                      <w:marRight w:val="0"/>
                                      <w:marTop w:val="0"/>
                                      <w:marBottom w:val="0"/>
                                      <w:divBdr>
                                        <w:top w:val="none" w:sz="0" w:space="0" w:color="auto"/>
                                        <w:left w:val="none" w:sz="0" w:space="0" w:color="auto"/>
                                        <w:bottom w:val="none" w:sz="0" w:space="0" w:color="auto"/>
                                        <w:right w:val="none" w:sz="0" w:space="0" w:color="auto"/>
                                      </w:divBdr>
                                      <w:divsChild>
                                        <w:div w:id="137575138">
                                          <w:marLeft w:val="0"/>
                                          <w:marRight w:val="0"/>
                                          <w:marTop w:val="0"/>
                                          <w:marBottom w:val="0"/>
                                          <w:divBdr>
                                            <w:top w:val="none" w:sz="0" w:space="0" w:color="auto"/>
                                            <w:left w:val="none" w:sz="0" w:space="0" w:color="auto"/>
                                            <w:bottom w:val="none" w:sz="0" w:space="0" w:color="auto"/>
                                            <w:right w:val="none" w:sz="0" w:space="0" w:color="auto"/>
                                          </w:divBdr>
                                          <w:divsChild>
                                            <w:div w:id="1129663670">
                                              <w:marLeft w:val="0"/>
                                              <w:marRight w:val="0"/>
                                              <w:marTop w:val="0"/>
                                              <w:marBottom w:val="120"/>
                                              <w:divBdr>
                                                <w:top w:val="single" w:sz="6" w:space="0" w:color="F5F5F5"/>
                                                <w:left w:val="single" w:sz="6" w:space="0" w:color="F5F5F5"/>
                                                <w:bottom w:val="single" w:sz="6" w:space="0" w:color="F5F5F5"/>
                                                <w:right w:val="single" w:sz="6" w:space="0" w:color="F5F5F5"/>
                                              </w:divBdr>
                                              <w:divsChild>
                                                <w:div w:id="1069427036">
                                                  <w:marLeft w:val="0"/>
                                                  <w:marRight w:val="0"/>
                                                  <w:marTop w:val="0"/>
                                                  <w:marBottom w:val="0"/>
                                                  <w:divBdr>
                                                    <w:top w:val="none" w:sz="0" w:space="0" w:color="auto"/>
                                                    <w:left w:val="none" w:sz="0" w:space="0" w:color="auto"/>
                                                    <w:bottom w:val="none" w:sz="0" w:space="0" w:color="auto"/>
                                                    <w:right w:val="none" w:sz="0" w:space="0" w:color="auto"/>
                                                  </w:divBdr>
                                                  <w:divsChild>
                                                    <w:div w:id="20438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307773">
      <w:bodyDiv w:val="1"/>
      <w:marLeft w:val="0"/>
      <w:marRight w:val="0"/>
      <w:marTop w:val="0"/>
      <w:marBottom w:val="0"/>
      <w:divBdr>
        <w:top w:val="none" w:sz="0" w:space="0" w:color="auto"/>
        <w:left w:val="none" w:sz="0" w:space="0" w:color="auto"/>
        <w:bottom w:val="none" w:sz="0" w:space="0" w:color="auto"/>
        <w:right w:val="none" w:sz="0" w:space="0" w:color="auto"/>
      </w:divBdr>
      <w:divsChild>
        <w:div w:id="1071998002">
          <w:marLeft w:val="0"/>
          <w:marRight w:val="0"/>
          <w:marTop w:val="0"/>
          <w:marBottom w:val="0"/>
          <w:divBdr>
            <w:top w:val="none" w:sz="0" w:space="0" w:color="auto"/>
            <w:left w:val="none" w:sz="0" w:space="0" w:color="auto"/>
            <w:bottom w:val="none" w:sz="0" w:space="0" w:color="auto"/>
            <w:right w:val="none" w:sz="0" w:space="0" w:color="auto"/>
          </w:divBdr>
          <w:divsChild>
            <w:div w:id="320741910">
              <w:marLeft w:val="0"/>
              <w:marRight w:val="0"/>
              <w:marTop w:val="0"/>
              <w:marBottom w:val="0"/>
              <w:divBdr>
                <w:top w:val="none" w:sz="0" w:space="0" w:color="auto"/>
                <w:left w:val="none" w:sz="0" w:space="0" w:color="auto"/>
                <w:bottom w:val="none" w:sz="0" w:space="0" w:color="auto"/>
                <w:right w:val="none" w:sz="0" w:space="0" w:color="auto"/>
              </w:divBdr>
              <w:divsChild>
                <w:div w:id="2091416462">
                  <w:marLeft w:val="0"/>
                  <w:marRight w:val="0"/>
                  <w:marTop w:val="0"/>
                  <w:marBottom w:val="0"/>
                  <w:divBdr>
                    <w:top w:val="none" w:sz="0" w:space="0" w:color="auto"/>
                    <w:left w:val="none" w:sz="0" w:space="0" w:color="auto"/>
                    <w:bottom w:val="none" w:sz="0" w:space="0" w:color="auto"/>
                    <w:right w:val="none" w:sz="0" w:space="0" w:color="auto"/>
                  </w:divBdr>
                  <w:divsChild>
                    <w:div w:id="416172934">
                      <w:marLeft w:val="0"/>
                      <w:marRight w:val="0"/>
                      <w:marTop w:val="0"/>
                      <w:marBottom w:val="0"/>
                      <w:divBdr>
                        <w:top w:val="none" w:sz="0" w:space="0" w:color="auto"/>
                        <w:left w:val="none" w:sz="0" w:space="0" w:color="auto"/>
                        <w:bottom w:val="none" w:sz="0" w:space="0" w:color="auto"/>
                        <w:right w:val="none" w:sz="0" w:space="0" w:color="auto"/>
                      </w:divBdr>
                      <w:divsChild>
                        <w:div w:id="957101340">
                          <w:marLeft w:val="0"/>
                          <w:marRight w:val="0"/>
                          <w:marTop w:val="0"/>
                          <w:marBottom w:val="0"/>
                          <w:divBdr>
                            <w:top w:val="none" w:sz="0" w:space="0" w:color="auto"/>
                            <w:left w:val="none" w:sz="0" w:space="0" w:color="auto"/>
                            <w:bottom w:val="none" w:sz="0" w:space="0" w:color="auto"/>
                            <w:right w:val="none" w:sz="0" w:space="0" w:color="auto"/>
                          </w:divBdr>
                          <w:divsChild>
                            <w:div w:id="558904195">
                              <w:marLeft w:val="0"/>
                              <w:marRight w:val="0"/>
                              <w:marTop w:val="0"/>
                              <w:marBottom w:val="0"/>
                              <w:divBdr>
                                <w:top w:val="none" w:sz="0" w:space="0" w:color="auto"/>
                                <w:left w:val="none" w:sz="0" w:space="0" w:color="auto"/>
                                <w:bottom w:val="none" w:sz="0" w:space="0" w:color="auto"/>
                                <w:right w:val="none" w:sz="0" w:space="0" w:color="auto"/>
                              </w:divBdr>
                              <w:divsChild>
                                <w:div w:id="1726643833">
                                  <w:marLeft w:val="0"/>
                                  <w:marRight w:val="0"/>
                                  <w:marTop w:val="0"/>
                                  <w:marBottom w:val="0"/>
                                  <w:divBdr>
                                    <w:top w:val="none" w:sz="0" w:space="0" w:color="auto"/>
                                    <w:left w:val="none" w:sz="0" w:space="0" w:color="auto"/>
                                    <w:bottom w:val="none" w:sz="0" w:space="0" w:color="auto"/>
                                    <w:right w:val="none" w:sz="0" w:space="0" w:color="auto"/>
                                  </w:divBdr>
                                  <w:divsChild>
                                    <w:div w:id="557395951">
                                      <w:marLeft w:val="60"/>
                                      <w:marRight w:val="0"/>
                                      <w:marTop w:val="0"/>
                                      <w:marBottom w:val="0"/>
                                      <w:divBdr>
                                        <w:top w:val="none" w:sz="0" w:space="0" w:color="auto"/>
                                        <w:left w:val="none" w:sz="0" w:space="0" w:color="auto"/>
                                        <w:bottom w:val="none" w:sz="0" w:space="0" w:color="auto"/>
                                        <w:right w:val="none" w:sz="0" w:space="0" w:color="auto"/>
                                      </w:divBdr>
                                      <w:divsChild>
                                        <w:div w:id="1266690705">
                                          <w:marLeft w:val="0"/>
                                          <w:marRight w:val="0"/>
                                          <w:marTop w:val="0"/>
                                          <w:marBottom w:val="0"/>
                                          <w:divBdr>
                                            <w:top w:val="none" w:sz="0" w:space="0" w:color="auto"/>
                                            <w:left w:val="none" w:sz="0" w:space="0" w:color="auto"/>
                                            <w:bottom w:val="none" w:sz="0" w:space="0" w:color="auto"/>
                                            <w:right w:val="none" w:sz="0" w:space="0" w:color="auto"/>
                                          </w:divBdr>
                                          <w:divsChild>
                                            <w:div w:id="784620205">
                                              <w:marLeft w:val="0"/>
                                              <w:marRight w:val="0"/>
                                              <w:marTop w:val="0"/>
                                              <w:marBottom w:val="120"/>
                                              <w:divBdr>
                                                <w:top w:val="single" w:sz="6" w:space="0" w:color="F5F5F5"/>
                                                <w:left w:val="single" w:sz="6" w:space="0" w:color="F5F5F5"/>
                                                <w:bottom w:val="single" w:sz="6" w:space="0" w:color="F5F5F5"/>
                                                <w:right w:val="single" w:sz="6" w:space="0" w:color="F5F5F5"/>
                                              </w:divBdr>
                                              <w:divsChild>
                                                <w:div w:id="272827954">
                                                  <w:marLeft w:val="0"/>
                                                  <w:marRight w:val="0"/>
                                                  <w:marTop w:val="0"/>
                                                  <w:marBottom w:val="0"/>
                                                  <w:divBdr>
                                                    <w:top w:val="none" w:sz="0" w:space="0" w:color="auto"/>
                                                    <w:left w:val="none" w:sz="0" w:space="0" w:color="auto"/>
                                                    <w:bottom w:val="none" w:sz="0" w:space="0" w:color="auto"/>
                                                    <w:right w:val="none" w:sz="0" w:space="0" w:color="auto"/>
                                                  </w:divBdr>
                                                  <w:divsChild>
                                                    <w:div w:id="1596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ros-portal.eu/content/isad-finished" TargetMode="External"/><Relationship Id="rId4" Type="http://schemas.microsoft.com/office/2007/relationships/stylesWithEffects" Target="stylesWithEffects.xml"/><Relationship Id="rId9" Type="http://schemas.openxmlformats.org/officeDocument/2006/relationships/hyperlink" Target="mailto:edin.sabanovic@bhas.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837D-B7BF-4588-BACA-96942BA9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 Šabanović</dc:creator>
  <cp:lastModifiedBy>Edin Sabanovic</cp:lastModifiedBy>
  <cp:revision>18</cp:revision>
  <cp:lastPrinted>2014-05-15T14:11:00Z</cp:lastPrinted>
  <dcterms:created xsi:type="dcterms:W3CDTF">2014-05-15T13:34:00Z</dcterms:created>
  <dcterms:modified xsi:type="dcterms:W3CDTF">2014-05-15T16:24:00Z</dcterms:modified>
</cp:coreProperties>
</file>