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21" w:rsidRDefault="00211B08" w:rsidP="00EE2F92">
      <w:pPr>
        <w:ind w:left="-2552"/>
        <w:jc w:val="center"/>
        <w:rPr>
          <w:sz w:val="48"/>
          <w:szCs w:val="48"/>
          <w:lang w:val="en-GB"/>
        </w:rPr>
      </w:pPr>
      <w:r w:rsidRPr="00EE2F92">
        <w:rPr>
          <w:sz w:val="48"/>
          <w:szCs w:val="48"/>
          <w:lang w:val="en-GB"/>
        </w:rPr>
        <w:t>S</w:t>
      </w:r>
      <w:r w:rsidR="00DD0FE7" w:rsidRPr="00EE2F92">
        <w:rPr>
          <w:sz w:val="48"/>
          <w:szCs w:val="48"/>
          <w:lang w:val="en-GB"/>
        </w:rPr>
        <w:t>preading the word – implementation of the Code of Practice in a decentralised statistical system</w:t>
      </w:r>
    </w:p>
    <w:p w:rsidR="00EE2F92" w:rsidRDefault="00EE2F92" w:rsidP="00EE2F92">
      <w:pPr>
        <w:ind w:left="-2552"/>
        <w:jc w:val="center"/>
        <w:rPr>
          <w:szCs w:val="24"/>
          <w:lang w:val="en-GB"/>
        </w:rPr>
      </w:pPr>
    </w:p>
    <w:p w:rsidR="00EE2F92" w:rsidRDefault="00EE2F92" w:rsidP="00EE2F92">
      <w:pPr>
        <w:ind w:left="-2552"/>
        <w:jc w:val="center"/>
        <w:rPr>
          <w:szCs w:val="24"/>
          <w:lang w:val="en-GB"/>
        </w:rPr>
      </w:pPr>
      <w:r>
        <w:rPr>
          <w:szCs w:val="24"/>
          <w:lang w:val="en-GB"/>
        </w:rPr>
        <w:t xml:space="preserve">Cathy </w:t>
      </w:r>
      <w:proofErr w:type="spellStart"/>
      <w:r>
        <w:rPr>
          <w:szCs w:val="24"/>
          <w:lang w:val="en-GB"/>
        </w:rPr>
        <w:t>Krüger</w:t>
      </w:r>
      <w:proofErr w:type="spellEnd"/>
    </w:p>
    <w:p w:rsidR="00EE2F92" w:rsidRDefault="00EE2F92" w:rsidP="00EE2F92">
      <w:pPr>
        <w:ind w:left="-2552"/>
        <w:jc w:val="center"/>
        <w:rPr>
          <w:szCs w:val="24"/>
          <w:lang w:val="en-GB"/>
        </w:rPr>
      </w:pPr>
      <w:r>
        <w:rPr>
          <w:szCs w:val="24"/>
          <w:lang w:val="en-GB"/>
        </w:rPr>
        <w:t>Secretariat for the Council for Official Statistics</w:t>
      </w:r>
    </w:p>
    <w:p w:rsidR="00EE2F92" w:rsidRPr="00EE2F92" w:rsidRDefault="00EE2F92" w:rsidP="00EE2F92">
      <w:pPr>
        <w:ind w:left="-2552"/>
        <w:jc w:val="center"/>
        <w:rPr>
          <w:szCs w:val="24"/>
          <w:lang w:val="en-GB"/>
        </w:rPr>
      </w:pPr>
      <w:r>
        <w:rPr>
          <w:szCs w:val="24"/>
          <w:lang w:val="en-GB"/>
        </w:rPr>
        <w:t>Statistics Sweden</w:t>
      </w:r>
    </w:p>
    <w:p w:rsidR="00EE2F92" w:rsidRDefault="00EE2F92" w:rsidP="00211B08">
      <w:pPr>
        <w:rPr>
          <w:szCs w:val="24"/>
          <w:lang w:val="en-GB"/>
        </w:rPr>
      </w:pPr>
    </w:p>
    <w:p w:rsidR="00EE2F92" w:rsidRDefault="00EE2F92" w:rsidP="00EE2F92">
      <w:pPr>
        <w:pBdr>
          <w:top w:val="single" w:sz="4" w:space="1" w:color="auto"/>
          <w:left w:val="single" w:sz="4" w:space="4" w:color="auto"/>
          <w:bottom w:val="single" w:sz="4" w:space="1" w:color="auto"/>
          <w:right w:val="single" w:sz="4" w:space="4" w:color="auto"/>
        </w:pBdr>
        <w:ind w:left="-2410"/>
        <w:jc w:val="center"/>
        <w:rPr>
          <w:szCs w:val="24"/>
          <w:lang w:val="en-GB"/>
        </w:rPr>
      </w:pPr>
      <w:r>
        <w:rPr>
          <w:szCs w:val="24"/>
          <w:lang w:val="en-GB"/>
        </w:rPr>
        <w:t>Abstract</w:t>
      </w:r>
    </w:p>
    <w:p w:rsidR="00EE2F92" w:rsidRDefault="00EE2F92" w:rsidP="00EE2F92">
      <w:pPr>
        <w:pBdr>
          <w:top w:val="single" w:sz="4" w:space="1" w:color="auto"/>
          <w:left w:val="single" w:sz="4" w:space="4" w:color="auto"/>
          <w:bottom w:val="single" w:sz="4" w:space="1" w:color="auto"/>
          <w:right w:val="single" w:sz="4" w:space="4" w:color="auto"/>
        </w:pBdr>
        <w:ind w:left="-2410"/>
        <w:jc w:val="center"/>
        <w:rPr>
          <w:szCs w:val="24"/>
          <w:lang w:val="en-GB"/>
        </w:rPr>
      </w:pPr>
    </w:p>
    <w:p w:rsidR="00EE2F92" w:rsidRPr="000C1741" w:rsidRDefault="00EE2F92" w:rsidP="00EE2F92">
      <w:pPr>
        <w:pBdr>
          <w:top w:val="single" w:sz="4" w:space="1" w:color="auto"/>
          <w:left w:val="single" w:sz="4" w:space="4" w:color="auto"/>
          <w:bottom w:val="single" w:sz="4" w:space="1" w:color="auto"/>
          <w:right w:val="single" w:sz="4" w:space="4" w:color="auto"/>
        </w:pBdr>
        <w:ind w:left="-2410"/>
        <w:jc w:val="center"/>
        <w:rPr>
          <w:sz w:val="20"/>
          <w:lang w:val="en"/>
        </w:rPr>
      </w:pPr>
      <w:r w:rsidRPr="000C1741">
        <w:rPr>
          <w:sz w:val="20"/>
          <w:lang w:val="en"/>
        </w:rPr>
        <w:t>The</w:t>
      </w:r>
      <w:r w:rsidRPr="00AB1A66">
        <w:rPr>
          <w:sz w:val="20"/>
          <w:lang w:val="en-GB"/>
        </w:rPr>
        <w:t xml:space="preserve"> decentralised</w:t>
      </w:r>
      <w:r w:rsidRPr="000C1741">
        <w:rPr>
          <w:sz w:val="20"/>
          <w:lang w:val="en"/>
        </w:rPr>
        <w:t xml:space="preserve"> system for the production of statistics in Sweden presents many challenges, not least in the dissemination and implementation of common standards for quality. The 27 agencies responsible for official statistics are very different in character and have very different levels of responsibility for statistics. Tasked with the role of coordinating the agencies, the Council for Official Statistics introduced in 2006 a national set of quality guidelines but has been gradually transferring focus to the European Statistics Code of Practice as European statistics have increased in importance for many agencies.</w:t>
      </w:r>
    </w:p>
    <w:p w:rsidR="00EE2F92" w:rsidRPr="000C1741" w:rsidRDefault="00EE2F92" w:rsidP="00EE2F92">
      <w:pPr>
        <w:pBdr>
          <w:top w:val="single" w:sz="4" w:space="1" w:color="auto"/>
          <w:left w:val="single" w:sz="4" w:space="4" w:color="auto"/>
          <w:bottom w:val="single" w:sz="4" w:space="1" w:color="auto"/>
          <w:right w:val="single" w:sz="4" w:space="4" w:color="auto"/>
        </w:pBdr>
        <w:ind w:left="-2410"/>
        <w:jc w:val="center"/>
        <w:rPr>
          <w:sz w:val="20"/>
          <w:lang w:val="en"/>
        </w:rPr>
      </w:pPr>
    </w:p>
    <w:p w:rsidR="00EE2F92" w:rsidRPr="000C1741" w:rsidRDefault="00EE2F92" w:rsidP="00EE2F92">
      <w:pPr>
        <w:pBdr>
          <w:top w:val="single" w:sz="4" w:space="1" w:color="auto"/>
          <w:left w:val="single" w:sz="4" w:space="4" w:color="auto"/>
          <w:bottom w:val="single" w:sz="4" w:space="1" w:color="auto"/>
          <w:right w:val="single" w:sz="4" w:space="4" w:color="auto"/>
        </w:pBdr>
        <w:ind w:left="-2410"/>
        <w:jc w:val="center"/>
        <w:rPr>
          <w:sz w:val="20"/>
          <w:lang w:val="en"/>
        </w:rPr>
      </w:pPr>
      <w:r w:rsidRPr="000C1741">
        <w:rPr>
          <w:sz w:val="20"/>
          <w:lang w:val="en"/>
        </w:rPr>
        <w:t>Work has been ongoing for several years in a working group; firstly to spread the Code of Practice in seminars, conferences and working groups sessions; and in more recent years to assist the agencies in the interpretation and implementation of the various principles. To this end, the working group has put together a guide for implementation of the Code, based on the European Quality Assurance Framework but adapted to Swedish circumstances.</w:t>
      </w:r>
    </w:p>
    <w:p w:rsidR="00EE2F92" w:rsidRPr="000C1741" w:rsidRDefault="00EE2F92" w:rsidP="00EE2F92">
      <w:pPr>
        <w:pBdr>
          <w:top w:val="single" w:sz="4" w:space="1" w:color="auto"/>
          <w:left w:val="single" w:sz="4" w:space="4" w:color="auto"/>
          <w:bottom w:val="single" w:sz="4" w:space="1" w:color="auto"/>
          <w:right w:val="single" w:sz="4" w:space="4" w:color="auto"/>
        </w:pBdr>
        <w:ind w:left="-2410"/>
        <w:jc w:val="center"/>
        <w:rPr>
          <w:sz w:val="20"/>
          <w:lang w:val="en"/>
        </w:rPr>
      </w:pPr>
    </w:p>
    <w:p w:rsidR="00EE2F92" w:rsidRDefault="00EE2F92" w:rsidP="00EE2F92">
      <w:pPr>
        <w:pBdr>
          <w:top w:val="single" w:sz="4" w:space="1" w:color="auto"/>
          <w:left w:val="single" w:sz="4" w:space="4" w:color="auto"/>
          <w:bottom w:val="single" w:sz="4" w:space="1" w:color="auto"/>
          <w:right w:val="single" w:sz="4" w:space="4" w:color="auto"/>
        </w:pBdr>
        <w:ind w:left="-2410"/>
        <w:jc w:val="center"/>
        <w:rPr>
          <w:sz w:val="20"/>
          <w:lang w:val="en"/>
        </w:rPr>
      </w:pPr>
      <w:r w:rsidRPr="000C1741">
        <w:rPr>
          <w:sz w:val="20"/>
          <w:lang w:val="en"/>
        </w:rPr>
        <w:t>This paper aims to present the work of the Council working group, and discuss the challenges and benefits of implementation of the common set of quality standards across different producers of statistics.</w:t>
      </w:r>
    </w:p>
    <w:p w:rsidR="000C1741" w:rsidRDefault="000C1741" w:rsidP="00EE2F92">
      <w:pPr>
        <w:pBdr>
          <w:top w:val="single" w:sz="4" w:space="1" w:color="auto"/>
          <w:left w:val="single" w:sz="4" w:space="4" w:color="auto"/>
          <w:bottom w:val="single" w:sz="4" w:space="1" w:color="auto"/>
          <w:right w:val="single" w:sz="4" w:space="4" w:color="auto"/>
        </w:pBdr>
        <w:ind w:left="-2410"/>
        <w:jc w:val="center"/>
        <w:rPr>
          <w:sz w:val="20"/>
          <w:lang w:val="en"/>
        </w:rPr>
      </w:pPr>
    </w:p>
    <w:p w:rsidR="000C1741" w:rsidRPr="000C1741" w:rsidRDefault="000C1741" w:rsidP="00EE2F92">
      <w:pPr>
        <w:pBdr>
          <w:top w:val="single" w:sz="4" w:space="1" w:color="auto"/>
          <w:left w:val="single" w:sz="4" w:space="4" w:color="auto"/>
          <w:bottom w:val="single" w:sz="4" w:space="1" w:color="auto"/>
          <w:right w:val="single" w:sz="4" w:space="4" w:color="auto"/>
        </w:pBdr>
        <w:ind w:left="-2410"/>
        <w:jc w:val="center"/>
        <w:rPr>
          <w:sz w:val="20"/>
          <w:lang w:val="en"/>
        </w:rPr>
      </w:pPr>
    </w:p>
    <w:p w:rsidR="00EE2F92" w:rsidRDefault="00EE2F92" w:rsidP="00EE2F92">
      <w:pPr>
        <w:ind w:left="-2410"/>
        <w:jc w:val="center"/>
        <w:rPr>
          <w:szCs w:val="24"/>
          <w:lang w:val="en"/>
        </w:rPr>
      </w:pPr>
    </w:p>
    <w:p w:rsidR="00EE2F92" w:rsidRDefault="00EE2F92" w:rsidP="00EE2F92">
      <w:pPr>
        <w:ind w:left="-2410"/>
        <w:jc w:val="center"/>
        <w:rPr>
          <w:szCs w:val="24"/>
          <w:lang w:val="en"/>
        </w:rPr>
      </w:pPr>
    </w:p>
    <w:p w:rsidR="000C1741" w:rsidRPr="000C1741" w:rsidRDefault="000C1741" w:rsidP="000C1741">
      <w:pPr>
        <w:pStyle w:val="Liststycke"/>
        <w:spacing w:line="360" w:lineRule="auto"/>
        <w:ind w:left="-2050"/>
        <w:rPr>
          <w:rFonts w:ascii="Times New Roman" w:hAnsi="Times New Roman" w:cs="Times New Roman"/>
          <w:lang w:val="en"/>
        </w:rPr>
      </w:pPr>
    </w:p>
    <w:p w:rsidR="0068612E" w:rsidRDefault="0068612E" w:rsidP="000C1741">
      <w:pPr>
        <w:pStyle w:val="Liststycke"/>
        <w:numPr>
          <w:ilvl w:val="0"/>
          <w:numId w:val="11"/>
        </w:numPr>
        <w:spacing w:line="360" w:lineRule="auto"/>
        <w:ind w:left="-2050"/>
        <w:rPr>
          <w:rFonts w:ascii="Times New Roman" w:hAnsi="Times New Roman" w:cs="Times New Roman"/>
          <w:b/>
          <w:lang w:val="en"/>
        </w:rPr>
      </w:pPr>
      <w:r>
        <w:rPr>
          <w:rFonts w:ascii="Times New Roman" w:hAnsi="Times New Roman" w:cs="Times New Roman"/>
          <w:b/>
          <w:lang w:val="en"/>
        </w:rPr>
        <w:t>Introduction</w:t>
      </w:r>
    </w:p>
    <w:p w:rsidR="002B6619" w:rsidRDefault="001B42B8" w:rsidP="006A0824">
      <w:pPr>
        <w:spacing w:before="240" w:line="360" w:lineRule="auto"/>
        <w:ind w:left="-2410"/>
        <w:rPr>
          <w:lang w:val="en"/>
        </w:rPr>
      </w:pPr>
      <w:r>
        <w:rPr>
          <w:lang w:val="en"/>
        </w:rPr>
        <w:t>Sweden has long been</w:t>
      </w:r>
      <w:r w:rsidRPr="00AB1A66">
        <w:rPr>
          <w:lang w:val="en-GB"/>
        </w:rPr>
        <w:t xml:space="preserve"> recognised</w:t>
      </w:r>
      <w:r>
        <w:rPr>
          <w:lang w:val="en"/>
        </w:rPr>
        <w:t xml:space="preserve"> as having a so-called</w:t>
      </w:r>
      <w:r w:rsidRPr="00AB1A66">
        <w:rPr>
          <w:lang w:val="en-GB"/>
        </w:rPr>
        <w:t xml:space="preserve"> decentralised</w:t>
      </w:r>
      <w:r>
        <w:rPr>
          <w:lang w:val="en"/>
        </w:rPr>
        <w:t xml:space="preserve"> system of statistical production, with a number of different</w:t>
      </w:r>
      <w:r w:rsidR="005F5666">
        <w:rPr>
          <w:lang w:val="en"/>
        </w:rPr>
        <w:t xml:space="preserve"> government </w:t>
      </w:r>
      <w:r>
        <w:rPr>
          <w:lang w:val="en"/>
        </w:rPr>
        <w:t xml:space="preserve">agencies producing statistics, both national official statistics and European statistics. </w:t>
      </w:r>
    </w:p>
    <w:p w:rsidR="002B6619" w:rsidRDefault="007C1741" w:rsidP="006A0824">
      <w:pPr>
        <w:spacing w:before="240" w:line="360" w:lineRule="auto"/>
        <w:ind w:left="-2410"/>
        <w:rPr>
          <w:lang w:val="en"/>
        </w:rPr>
      </w:pPr>
      <w:r>
        <w:rPr>
          <w:lang w:val="en"/>
        </w:rPr>
        <w:t>Following</w:t>
      </w:r>
      <w:r w:rsidRPr="00AB1A66">
        <w:rPr>
          <w:lang w:val="en-GB"/>
        </w:rPr>
        <w:t xml:space="preserve"> decentralisation</w:t>
      </w:r>
      <w:r>
        <w:rPr>
          <w:lang w:val="en"/>
        </w:rPr>
        <w:t xml:space="preserve"> it was</w:t>
      </w:r>
      <w:r w:rsidRPr="00AB1A66">
        <w:rPr>
          <w:lang w:val="en-GB"/>
        </w:rPr>
        <w:t xml:space="preserve"> recognised</w:t>
      </w:r>
      <w:r>
        <w:rPr>
          <w:lang w:val="en"/>
        </w:rPr>
        <w:t xml:space="preserve"> that quality was one of the key areas requiring coordination across these statistical agencies and the coordinating body, the Council for Official Statistics, has been working since then to achieve a more</w:t>
      </w:r>
      <w:r w:rsidRPr="00AB1A66">
        <w:rPr>
          <w:lang w:val="en-GB"/>
        </w:rPr>
        <w:t xml:space="preserve"> standardised</w:t>
      </w:r>
      <w:r>
        <w:rPr>
          <w:lang w:val="en"/>
        </w:rPr>
        <w:t xml:space="preserve"> approach to quality. As described below many steps forward have been taken and there is relatively good cooperation in the area of quality today. A recent government inquiry</w:t>
      </w:r>
      <w:r w:rsidR="00746B26">
        <w:rPr>
          <w:rStyle w:val="Fotnotsreferens"/>
          <w:lang w:val="en"/>
        </w:rPr>
        <w:footnoteReference w:id="1"/>
      </w:r>
      <w:r>
        <w:rPr>
          <w:lang w:val="en"/>
        </w:rPr>
        <w:t xml:space="preserve"> noted that “experience gained by the inquiry suggests that, on the whole, current official statistics are of good quality.”</w:t>
      </w:r>
      <w:r w:rsidR="00181873">
        <w:rPr>
          <w:lang w:val="en"/>
        </w:rPr>
        <w:t xml:space="preserve"> However there is still </w:t>
      </w:r>
      <w:r w:rsidR="00181873">
        <w:rPr>
          <w:lang w:val="en"/>
        </w:rPr>
        <w:lastRenderedPageBreak/>
        <w:t>considerable room for improvement and the inquiry specifically mentioned the European Statistics Code of Practice as a key focus area.</w:t>
      </w:r>
    </w:p>
    <w:p w:rsidR="00CC5D17" w:rsidRDefault="001B42B8" w:rsidP="006A0824">
      <w:pPr>
        <w:spacing w:before="240" w:line="360" w:lineRule="auto"/>
        <w:ind w:left="-2410"/>
        <w:rPr>
          <w:lang w:val="en"/>
        </w:rPr>
      </w:pPr>
      <w:r>
        <w:rPr>
          <w:lang w:val="en"/>
        </w:rPr>
        <w:t xml:space="preserve">The role of National Statistical Institutes as coordinators of their national systems is nowadays more explicit and therefore it is </w:t>
      </w:r>
      <w:r w:rsidR="00CC5D17">
        <w:rPr>
          <w:lang w:val="en"/>
        </w:rPr>
        <w:t xml:space="preserve">an important part of the job of an NSI </w:t>
      </w:r>
      <w:r>
        <w:rPr>
          <w:lang w:val="en"/>
        </w:rPr>
        <w:t>to spread the w</w:t>
      </w:r>
      <w:r w:rsidR="00181873">
        <w:rPr>
          <w:lang w:val="en"/>
        </w:rPr>
        <w:t>ord about the Code of Practice.</w:t>
      </w:r>
    </w:p>
    <w:p w:rsidR="0068612E" w:rsidRPr="001B42B8" w:rsidRDefault="005F5666" w:rsidP="006A0824">
      <w:pPr>
        <w:spacing w:before="240" w:line="360" w:lineRule="auto"/>
        <w:ind w:left="-2410"/>
        <w:rPr>
          <w:lang w:val="en"/>
        </w:rPr>
      </w:pPr>
      <w:r>
        <w:rPr>
          <w:lang w:val="en"/>
        </w:rPr>
        <w:t>As described below, Statistics Sweden has been carrying out its coordination role fo</w:t>
      </w:r>
      <w:r w:rsidR="00F942E0">
        <w:rPr>
          <w:lang w:val="en"/>
        </w:rPr>
        <w:t>r many years</w:t>
      </w:r>
      <w:r>
        <w:rPr>
          <w:lang w:val="en"/>
        </w:rPr>
        <w:t>.</w:t>
      </w:r>
      <w:r w:rsidR="00CC5D17">
        <w:rPr>
          <w:lang w:val="en"/>
        </w:rPr>
        <w:t xml:space="preserve"> </w:t>
      </w:r>
      <w:r w:rsidR="001B42B8">
        <w:rPr>
          <w:lang w:val="en"/>
        </w:rPr>
        <w:t xml:space="preserve">This paper </w:t>
      </w:r>
      <w:r w:rsidR="00F942E0">
        <w:rPr>
          <w:lang w:val="en"/>
        </w:rPr>
        <w:t xml:space="preserve">presents this coordination role from the perspective of quality and </w:t>
      </w:r>
      <w:r w:rsidR="006A0824">
        <w:rPr>
          <w:lang w:val="en"/>
        </w:rPr>
        <w:t xml:space="preserve">what is being done to </w:t>
      </w:r>
      <w:r w:rsidR="00181873">
        <w:rPr>
          <w:lang w:val="en"/>
        </w:rPr>
        <w:t>spread compliance with the</w:t>
      </w:r>
      <w:r w:rsidR="006A0824">
        <w:rPr>
          <w:lang w:val="en"/>
        </w:rPr>
        <w:t xml:space="preserve"> Code of Practice across Sweden’s </w:t>
      </w:r>
      <w:r w:rsidR="00834104">
        <w:rPr>
          <w:lang w:val="en"/>
        </w:rPr>
        <w:t>many different statistical producers.</w:t>
      </w:r>
    </w:p>
    <w:p w:rsidR="001B42B8" w:rsidRPr="001B42B8" w:rsidRDefault="001B42B8" w:rsidP="001B42B8">
      <w:pPr>
        <w:spacing w:line="360" w:lineRule="auto"/>
        <w:ind w:left="-2410"/>
        <w:rPr>
          <w:b/>
          <w:lang w:val="en"/>
        </w:rPr>
      </w:pPr>
    </w:p>
    <w:p w:rsidR="000C1741" w:rsidRPr="000C1741" w:rsidRDefault="00746B26" w:rsidP="000C1741">
      <w:pPr>
        <w:pStyle w:val="Liststycke"/>
        <w:numPr>
          <w:ilvl w:val="0"/>
          <w:numId w:val="11"/>
        </w:numPr>
        <w:spacing w:line="360" w:lineRule="auto"/>
        <w:ind w:left="-2050"/>
        <w:rPr>
          <w:rFonts w:ascii="Times New Roman" w:hAnsi="Times New Roman" w:cs="Times New Roman"/>
          <w:b/>
          <w:lang w:val="en"/>
        </w:rPr>
      </w:pPr>
      <w:r>
        <w:rPr>
          <w:rFonts w:ascii="Times New Roman" w:hAnsi="Times New Roman" w:cs="Times New Roman"/>
          <w:b/>
          <w:lang w:val="en"/>
        </w:rPr>
        <w:t>Coordination</w:t>
      </w:r>
      <w:r w:rsidR="000C1741" w:rsidRPr="000C1741">
        <w:rPr>
          <w:rFonts w:ascii="Times New Roman" w:hAnsi="Times New Roman" w:cs="Times New Roman"/>
          <w:b/>
          <w:lang w:val="en"/>
        </w:rPr>
        <w:t xml:space="preserve"> in a</w:t>
      </w:r>
      <w:r w:rsidR="000C1741" w:rsidRPr="00AB1A66">
        <w:rPr>
          <w:rFonts w:ascii="Times New Roman" w:hAnsi="Times New Roman" w:cs="Times New Roman"/>
          <w:b/>
          <w:lang w:val="en-GB"/>
        </w:rPr>
        <w:t xml:space="preserve"> decentralised</w:t>
      </w:r>
      <w:r w:rsidR="000C1741" w:rsidRPr="000C1741">
        <w:rPr>
          <w:rFonts w:ascii="Times New Roman" w:hAnsi="Times New Roman" w:cs="Times New Roman"/>
          <w:b/>
          <w:lang w:val="en"/>
        </w:rPr>
        <w:t xml:space="preserve"> system</w:t>
      </w:r>
    </w:p>
    <w:p w:rsidR="001D567B" w:rsidRDefault="000C1741" w:rsidP="000C1741">
      <w:pPr>
        <w:pStyle w:val="Liststycke"/>
        <w:numPr>
          <w:ilvl w:val="1"/>
          <w:numId w:val="11"/>
        </w:numPr>
        <w:spacing w:line="360" w:lineRule="auto"/>
        <w:ind w:left="-2050"/>
        <w:rPr>
          <w:rFonts w:ascii="Times New Roman" w:hAnsi="Times New Roman" w:cs="Times New Roman"/>
          <w:i/>
          <w:lang w:val="en"/>
        </w:rPr>
      </w:pPr>
      <w:r>
        <w:rPr>
          <w:rFonts w:ascii="Times New Roman" w:hAnsi="Times New Roman" w:cs="Times New Roman"/>
          <w:i/>
          <w:lang w:val="en"/>
        </w:rPr>
        <w:t xml:space="preserve">The road to </w:t>
      </w:r>
      <w:r w:rsidR="00CC5D17">
        <w:rPr>
          <w:rFonts w:ascii="Times New Roman" w:hAnsi="Times New Roman" w:cs="Times New Roman"/>
          <w:i/>
          <w:lang w:val="en"/>
        </w:rPr>
        <w:t>coordination</w:t>
      </w:r>
    </w:p>
    <w:p w:rsidR="00143133" w:rsidRDefault="00CC5D17" w:rsidP="00945FED">
      <w:pPr>
        <w:spacing w:before="240" w:line="360" w:lineRule="auto"/>
        <w:ind w:left="-2410"/>
        <w:rPr>
          <w:lang w:val="en-US"/>
        </w:rPr>
      </w:pPr>
      <w:r>
        <w:rPr>
          <w:lang w:val="en-US"/>
        </w:rPr>
        <w:t xml:space="preserve">The current system of decentralized statistical production was created during the statistical reform in </w:t>
      </w:r>
      <w:r w:rsidRPr="0000693F">
        <w:rPr>
          <w:lang w:val="en-US"/>
        </w:rPr>
        <w:t>the middle of the 1990s</w:t>
      </w:r>
      <w:r>
        <w:rPr>
          <w:lang w:val="en-US"/>
        </w:rPr>
        <w:t>. R</w:t>
      </w:r>
      <w:r w:rsidRPr="0000693F">
        <w:rPr>
          <w:lang w:val="en-US"/>
        </w:rPr>
        <w:t xml:space="preserve">esponsibility for official statistics in Sweden was </w:t>
      </w:r>
      <w:r>
        <w:rPr>
          <w:lang w:val="en-US"/>
        </w:rPr>
        <w:t xml:space="preserve">spread over a number of government agencies, with the </w:t>
      </w:r>
      <w:r w:rsidRPr="0000693F">
        <w:rPr>
          <w:lang w:val="en-US"/>
        </w:rPr>
        <w:t xml:space="preserve">main </w:t>
      </w:r>
      <w:r>
        <w:rPr>
          <w:lang w:val="en-US"/>
        </w:rPr>
        <w:t>aim of</w:t>
      </w:r>
      <w:r w:rsidRPr="0000693F">
        <w:rPr>
          <w:lang w:val="en-US"/>
        </w:rPr>
        <w:t xml:space="preserve"> giv</w:t>
      </w:r>
      <w:r>
        <w:rPr>
          <w:lang w:val="en-US"/>
        </w:rPr>
        <w:t>ing the users more</w:t>
      </w:r>
      <w:r w:rsidRPr="0000693F">
        <w:rPr>
          <w:lang w:val="en-US"/>
        </w:rPr>
        <w:t xml:space="preserve"> influence over the statistics.</w:t>
      </w:r>
      <w:r>
        <w:rPr>
          <w:lang w:val="en-US"/>
        </w:rPr>
        <w:t xml:space="preserve"> </w:t>
      </w:r>
    </w:p>
    <w:p w:rsidR="0000693F" w:rsidRPr="0000693F" w:rsidRDefault="007C1741" w:rsidP="00945FED">
      <w:pPr>
        <w:spacing w:before="240" w:line="360" w:lineRule="auto"/>
        <w:ind w:left="-2410"/>
        <w:rPr>
          <w:lang w:val="en-US"/>
        </w:rPr>
      </w:pPr>
      <w:r>
        <w:rPr>
          <w:lang w:val="en-US"/>
        </w:rPr>
        <w:t>T</w:t>
      </w:r>
      <w:r w:rsidR="0000693F" w:rsidRPr="0000693F">
        <w:rPr>
          <w:lang w:val="en-US"/>
        </w:rPr>
        <w:t xml:space="preserve">he government determines the subject areas and statistical areas for which official statistics are to be produced, and which agencies are to be given responsibility for the statistics. </w:t>
      </w:r>
      <w:r w:rsidR="00F942E0">
        <w:rPr>
          <w:lang w:val="en-US"/>
        </w:rPr>
        <w:t>Under the legislation,</w:t>
      </w:r>
      <w:r w:rsidR="00143133">
        <w:rPr>
          <w:lang w:val="en-US"/>
        </w:rPr>
        <w:t xml:space="preserve"> t</w:t>
      </w:r>
      <w:r w:rsidR="0000693F" w:rsidRPr="0000693F">
        <w:rPr>
          <w:lang w:val="en-US"/>
        </w:rPr>
        <w:t xml:space="preserve">he statistical agencies </w:t>
      </w:r>
      <w:r w:rsidR="00CC5D17">
        <w:rPr>
          <w:lang w:val="en-US"/>
        </w:rPr>
        <w:t xml:space="preserve">have a large amount of autonomy regarding what statistics they produce within their areas of responsibility. </w:t>
      </w:r>
      <w:r w:rsidR="00945FED">
        <w:rPr>
          <w:lang w:val="en-US"/>
        </w:rPr>
        <w:t xml:space="preserve">In a similar way as with the subsidiarity principle in European legislation, the statistical agencies </w:t>
      </w:r>
      <w:r w:rsidR="0000693F" w:rsidRPr="0000693F">
        <w:rPr>
          <w:lang w:val="en-US"/>
        </w:rPr>
        <w:t xml:space="preserve">decide </w:t>
      </w:r>
      <w:r w:rsidR="00CC5D17">
        <w:rPr>
          <w:lang w:val="en-US"/>
        </w:rPr>
        <w:t xml:space="preserve">themselves </w:t>
      </w:r>
      <w:r w:rsidR="0000693F" w:rsidRPr="0000693F">
        <w:rPr>
          <w:lang w:val="en-US"/>
        </w:rPr>
        <w:t>on the content and scope of</w:t>
      </w:r>
      <w:r w:rsidR="00A02712">
        <w:rPr>
          <w:lang w:val="en-US"/>
        </w:rPr>
        <w:t xml:space="preserve"> their</w:t>
      </w:r>
      <w:r w:rsidR="0000693F" w:rsidRPr="0000693F">
        <w:rPr>
          <w:lang w:val="en-US"/>
        </w:rPr>
        <w:t xml:space="preserve"> statistics</w:t>
      </w:r>
      <w:r w:rsidR="00CC5D17">
        <w:rPr>
          <w:lang w:val="en-US"/>
        </w:rPr>
        <w:t xml:space="preserve"> and</w:t>
      </w:r>
      <w:r w:rsidR="00945FED">
        <w:rPr>
          <w:lang w:val="en-US"/>
        </w:rPr>
        <w:t>,</w:t>
      </w:r>
      <w:r w:rsidR="00CC5D17">
        <w:rPr>
          <w:lang w:val="en-US"/>
        </w:rPr>
        <w:t xml:space="preserve"> crucially</w:t>
      </w:r>
      <w:r w:rsidR="00945FED">
        <w:rPr>
          <w:lang w:val="en-US"/>
        </w:rPr>
        <w:t>,</w:t>
      </w:r>
      <w:r w:rsidR="00CC5D17">
        <w:rPr>
          <w:lang w:val="en-US"/>
        </w:rPr>
        <w:t xml:space="preserve"> how the statistics are produced, to </w:t>
      </w:r>
      <w:r w:rsidR="00945FED">
        <w:rPr>
          <w:lang w:val="en-US"/>
        </w:rPr>
        <w:t xml:space="preserve">what extent and to </w:t>
      </w:r>
      <w:r w:rsidR="00CC5D17">
        <w:rPr>
          <w:lang w:val="en-US"/>
        </w:rPr>
        <w:t>what frequency</w:t>
      </w:r>
      <w:r w:rsidR="0000693F" w:rsidRPr="0000693F">
        <w:rPr>
          <w:lang w:val="en-US"/>
        </w:rPr>
        <w:t xml:space="preserve">. </w:t>
      </w:r>
      <w:r w:rsidR="00945FED">
        <w:rPr>
          <w:lang w:val="en-US"/>
        </w:rPr>
        <w:t>However o</w:t>
      </w:r>
      <w:r w:rsidR="0000693F" w:rsidRPr="0000693F">
        <w:rPr>
          <w:lang w:val="en-US"/>
        </w:rPr>
        <w:t xml:space="preserve">fficial statistics are </w:t>
      </w:r>
      <w:r w:rsidR="00945FED">
        <w:rPr>
          <w:lang w:val="en-US"/>
        </w:rPr>
        <w:t xml:space="preserve">always </w:t>
      </w:r>
      <w:r w:rsidR="0000693F" w:rsidRPr="0000693F">
        <w:rPr>
          <w:lang w:val="en-US"/>
        </w:rPr>
        <w:t>identified by a special symbol</w:t>
      </w:r>
      <w:r w:rsidR="0000693F">
        <w:rPr>
          <w:rStyle w:val="Fotnotsreferens"/>
          <w:szCs w:val="24"/>
          <w:lang w:val="en-US"/>
        </w:rPr>
        <w:footnoteReference w:id="2"/>
      </w:r>
      <w:r w:rsidR="00945FED">
        <w:rPr>
          <w:lang w:val="en-US"/>
        </w:rPr>
        <w:t xml:space="preserve">, and they are </w:t>
      </w:r>
      <w:r w:rsidR="0000693F" w:rsidRPr="0000693F">
        <w:rPr>
          <w:lang w:val="en-US"/>
        </w:rPr>
        <w:t>regulated by a number of laws, regulations and guidelines</w:t>
      </w:r>
      <w:r w:rsidR="0000693F">
        <w:rPr>
          <w:rStyle w:val="Fotnotsreferens"/>
          <w:szCs w:val="24"/>
          <w:lang w:val="en-US"/>
        </w:rPr>
        <w:footnoteReference w:id="3"/>
      </w:r>
      <w:r w:rsidR="0000693F" w:rsidRPr="0000693F">
        <w:rPr>
          <w:lang w:val="en-US"/>
        </w:rPr>
        <w:t xml:space="preserve"> which do not apply in the same way to statistics which are not classified as official.</w:t>
      </w:r>
    </w:p>
    <w:p w:rsidR="0000693F" w:rsidRPr="0000693F" w:rsidRDefault="0000693F" w:rsidP="0000693F">
      <w:pPr>
        <w:spacing w:line="360" w:lineRule="auto"/>
        <w:ind w:left="-2410"/>
        <w:rPr>
          <w:i/>
          <w:lang w:val="en"/>
        </w:rPr>
      </w:pPr>
    </w:p>
    <w:p w:rsidR="00143133" w:rsidRDefault="000C1741" w:rsidP="00143133">
      <w:pPr>
        <w:pStyle w:val="Liststycke"/>
        <w:numPr>
          <w:ilvl w:val="1"/>
          <w:numId w:val="11"/>
        </w:numPr>
        <w:spacing w:line="360" w:lineRule="auto"/>
        <w:ind w:left="-2050"/>
        <w:rPr>
          <w:rFonts w:ascii="Times New Roman" w:hAnsi="Times New Roman" w:cs="Times New Roman"/>
          <w:i/>
          <w:lang w:val="en"/>
        </w:rPr>
      </w:pPr>
      <w:r>
        <w:rPr>
          <w:rFonts w:ascii="Times New Roman" w:hAnsi="Times New Roman" w:cs="Times New Roman"/>
          <w:i/>
          <w:lang w:val="en"/>
        </w:rPr>
        <w:t>The Council for Official Statistics</w:t>
      </w:r>
    </w:p>
    <w:p w:rsidR="00181873" w:rsidRDefault="0000693F" w:rsidP="00945FED">
      <w:pPr>
        <w:spacing w:line="360" w:lineRule="auto"/>
        <w:ind w:left="-2410"/>
        <w:rPr>
          <w:lang w:val="en-US"/>
        </w:rPr>
      </w:pPr>
      <w:r w:rsidRPr="0000693F">
        <w:rPr>
          <w:lang w:val="en-US"/>
        </w:rPr>
        <w:t xml:space="preserve">The Council, which is an advisory body, </w:t>
      </w:r>
      <w:r w:rsidR="00181873">
        <w:rPr>
          <w:lang w:val="en-US"/>
        </w:rPr>
        <w:t xml:space="preserve">was established following a government report in 1999 which noted that </w:t>
      </w:r>
      <w:r w:rsidR="00181873" w:rsidRPr="00143133">
        <w:rPr>
          <w:lang w:val="en-US"/>
        </w:rPr>
        <w:t>coordination and the overall view of the statistical system needed to be strengthened.</w:t>
      </w:r>
    </w:p>
    <w:p w:rsidR="00945FED" w:rsidRPr="0000693F" w:rsidRDefault="00181873" w:rsidP="00945FED">
      <w:pPr>
        <w:spacing w:line="360" w:lineRule="auto"/>
        <w:ind w:left="-2410"/>
        <w:rPr>
          <w:lang w:val="en-US"/>
        </w:rPr>
      </w:pPr>
      <w:r>
        <w:rPr>
          <w:lang w:val="en-US"/>
        </w:rPr>
        <w:t xml:space="preserve">The Council </w:t>
      </w:r>
      <w:r w:rsidR="0000693F" w:rsidRPr="0000693F">
        <w:rPr>
          <w:lang w:val="en-US"/>
        </w:rPr>
        <w:t xml:space="preserve">has the task of dealing with matters of principle concerning the availability, quality and usefulness, as well as considering issues of facilitating the response process for data providers. The </w:t>
      </w:r>
      <w:r w:rsidR="0000693F" w:rsidRPr="0000693F">
        <w:rPr>
          <w:lang w:val="en-US"/>
        </w:rPr>
        <w:lastRenderedPageBreak/>
        <w:t>Council was regulated in an ordinance</w:t>
      </w:r>
      <w:r w:rsidR="0000693F">
        <w:rPr>
          <w:rStyle w:val="Fotnotsreferens"/>
          <w:szCs w:val="24"/>
          <w:lang w:val="en-US"/>
        </w:rPr>
        <w:footnoteReference w:id="4"/>
      </w:r>
      <w:r w:rsidR="0000693F" w:rsidRPr="0000693F">
        <w:rPr>
          <w:lang w:val="en-US"/>
        </w:rPr>
        <w:t xml:space="preserve"> which outlined the coordination role for Statistics Sweden</w:t>
      </w:r>
      <w:r w:rsidR="00F942E0">
        <w:rPr>
          <w:lang w:val="en-US"/>
        </w:rPr>
        <w:t xml:space="preserve">, </w:t>
      </w:r>
      <w:r w:rsidR="0000693F" w:rsidRPr="0000693F">
        <w:rPr>
          <w:lang w:val="en-US"/>
        </w:rPr>
        <w:t>the establishment of the Council, which was to be managed by a secretariat at Statistics Sweden, and the chair of the Council which was to be Statistics Sweden’s Director General. Thi</w:t>
      </w:r>
      <w:r w:rsidR="00F942E0">
        <w:rPr>
          <w:lang w:val="en-US"/>
        </w:rPr>
        <w:t>s ordinance was important</w:t>
      </w:r>
      <w:r w:rsidR="0000693F" w:rsidRPr="0000693F">
        <w:rPr>
          <w:lang w:val="en-US"/>
        </w:rPr>
        <w:t xml:space="preserve"> in outlining the areas of activity of the Council and in explicitly giving Statistics Sweden the coordinating role in the system.</w:t>
      </w:r>
    </w:p>
    <w:p w:rsidR="001D567B" w:rsidRPr="001D567B" w:rsidRDefault="001D567B" w:rsidP="0000693F">
      <w:pPr>
        <w:spacing w:line="360" w:lineRule="auto"/>
        <w:rPr>
          <w:i/>
          <w:lang w:val="en"/>
        </w:rPr>
      </w:pPr>
    </w:p>
    <w:p w:rsidR="001D567B" w:rsidRDefault="00750448" w:rsidP="001D567B">
      <w:pPr>
        <w:pStyle w:val="Liststycke"/>
        <w:numPr>
          <w:ilvl w:val="1"/>
          <w:numId w:val="11"/>
        </w:numPr>
        <w:spacing w:line="360" w:lineRule="auto"/>
        <w:ind w:left="-2050"/>
        <w:rPr>
          <w:rFonts w:ascii="Times New Roman" w:hAnsi="Times New Roman" w:cs="Times New Roman"/>
          <w:i/>
          <w:lang w:val="en"/>
        </w:rPr>
      </w:pPr>
      <w:r>
        <w:rPr>
          <w:rFonts w:ascii="Times New Roman" w:hAnsi="Times New Roman" w:cs="Times New Roman"/>
          <w:i/>
          <w:lang w:val="en"/>
        </w:rPr>
        <w:t>Soft coordination</w:t>
      </w:r>
    </w:p>
    <w:p w:rsidR="00A02712" w:rsidRDefault="00A02712" w:rsidP="00A02712">
      <w:pPr>
        <w:spacing w:line="360" w:lineRule="auto"/>
        <w:ind w:left="-2482"/>
        <w:rPr>
          <w:lang w:val="en"/>
        </w:rPr>
      </w:pPr>
      <w:r>
        <w:rPr>
          <w:lang w:val="en"/>
        </w:rPr>
        <w:t>In Sweden we have a system of so-called “soft coordination”. This means that the Council has no mandate to enforce decisions or actions on the statistical agencies. In accordance with the legislation governing official statistics</w:t>
      </w:r>
      <w:r>
        <w:rPr>
          <w:rStyle w:val="Fotnotsreferens"/>
          <w:lang w:val="en"/>
        </w:rPr>
        <w:footnoteReference w:id="5"/>
      </w:r>
      <w:r>
        <w:rPr>
          <w:lang w:val="en"/>
        </w:rPr>
        <w:t xml:space="preserve">, Statistics Sweden may regulate further on issues of availability and (since 2013) quality but only after consulting all the other statistical agencies. </w:t>
      </w:r>
    </w:p>
    <w:p w:rsidR="001D567B" w:rsidRPr="001D567B" w:rsidRDefault="00A02712" w:rsidP="00A02712">
      <w:pPr>
        <w:spacing w:line="360" w:lineRule="auto"/>
        <w:ind w:left="-2482"/>
        <w:rPr>
          <w:i/>
          <w:lang w:val="en"/>
        </w:rPr>
      </w:pPr>
      <w:r>
        <w:rPr>
          <w:lang w:val="en"/>
        </w:rPr>
        <w:t>The Council shall produce an annual report on the official statistics regarding how the statistical agencies are working but there is no other in-depth monitoring or follow-up</w:t>
      </w:r>
      <w:r w:rsidR="00F942E0">
        <w:rPr>
          <w:lang w:val="en"/>
        </w:rPr>
        <w:t>, for example, in the area of</w:t>
      </w:r>
      <w:r>
        <w:rPr>
          <w:lang w:val="en"/>
        </w:rPr>
        <w:t xml:space="preserve"> quality. The Council carries out its work via </w:t>
      </w:r>
      <w:r w:rsidR="00750448" w:rsidRPr="001D567B">
        <w:rPr>
          <w:lang w:val="en"/>
        </w:rPr>
        <w:t>working groups, seminars, cooperation and exchange of experiences</w:t>
      </w:r>
      <w:r>
        <w:rPr>
          <w:lang w:val="en"/>
        </w:rPr>
        <w:t>. Some guidelines and recommendations have been produced on behalf of the Council but these are not binding regulations. These include criteria and principles related to quality which I will describe in more detail below.</w:t>
      </w:r>
    </w:p>
    <w:p w:rsidR="000C1741" w:rsidRDefault="000C1741" w:rsidP="000C1741">
      <w:pPr>
        <w:pStyle w:val="Liststycke"/>
        <w:rPr>
          <w:rFonts w:ascii="Times New Roman" w:hAnsi="Times New Roman" w:cs="Times New Roman"/>
          <w:i/>
          <w:lang w:val="en"/>
        </w:rPr>
      </w:pPr>
    </w:p>
    <w:p w:rsidR="000C1741" w:rsidRPr="000C1741" w:rsidRDefault="000C1741" w:rsidP="000C1741">
      <w:pPr>
        <w:pStyle w:val="Liststycke"/>
        <w:rPr>
          <w:rFonts w:ascii="Times New Roman" w:hAnsi="Times New Roman" w:cs="Times New Roman"/>
          <w:i/>
          <w:lang w:val="en"/>
        </w:rPr>
      </w:pPr>
    </w:p>
    <w:p w:rsidR="00750448" w:rsidRDefault="0068612E" w:rsidP="00750448">
      <w:pPr>
        <w:spacing w:line="360" w:lineRule="auto"/>
        <w:ind w:left="-2552"/>
        <w:rPr>
          <w:b/>
          <w:lang w:val="en"/>
        </w:rPr>
      </w:pPr>
      <w:r>
        <w:rPr>
          <w:b/>
          <w:lang w:val="en"/>
        </w:rPr>
        <w:t>3</w:t>
      </w:r>
      <w:r w:rsidR="000C1741" w:rsidRPr="000C1741">
        <w:rPr>
          <w:b/>
          <w:lang w:val="en"/>
        </w:rPr>
        <w:t>. Steps forward in the coordination of quality</w:t>
      </w:r>
    </w:p>
    <w:p w:rsidR="00750448" w:rsidRPr="00750448" w:rsidRDefault="0068612E" w:rsidP="00750448">
      <w:pPr>
        <w:spacing w:line="360" w:lineRule="auto"/>
        <w:ind w:left="-2552"/>
        <w:rPr>
          <w:b/>
          <w:lang w:val="en"/>
        </w:rPr>
      </w:pPr>
      <w:r>
        <w:rPr>
          <w:i/>
          <w:lang w:val="en"/>
        </w:rPr>
        <w:t>3</w:t>
      </w:r>
      <w:r w:rsidR="00750448">
        <w:rPr>
          <w:i/>
          <w:lang w:val="en"/>
        </w:rPr>
        <w:t xml:space="preserve">.1 </w:t>
      </w:r>
      <w:r w:rsidR="00750448" w:rsidRPr="00750448">
        <w:rPr>
          <w:i/>
          <w:lang w:val="en"/>
        </w:rPr>
        <w:t>Regulations on the release of official statistics</w:t>
      </w:r>
    </w:p>
    <w:p w:rsidR="00945FED" w:rsidRDefault="00945FED" w:rsidP="000C1741">
      <w:pPr>
        <w:spacing w:line="360" w:lineRule="auto"/>
        <w:ind w:left="-2552"/>
        <w:rPr>
          <w:lang w:val="en"/>
        </w:rPr>
      </w:pPr>
      <w:r>
        <w:rPr>
          <w:lang w:val="en"/>
        </w:rPr>
        <w:t xml:space="preserve">It should be noted that the primary pressing task for the Council was to ensure the accessibility of the official statistics for the users. This was seen as the greatest </w:t>
      </w:r>
      <w:r w:rsidR="00A02712">
        <w:rPr>
          <w:lang w:val="en"/>
        </w:rPr>
        <w:t>obstacle</w:t>
      </w:r>
      <w:r>
        <w:rPr>
          <w:lang w:val="en"/>
        </w:rPr>
        <w:t xml:space="preserve"> </w:t>
      </w:r>
      <w:r w:rsidR="002F2D1C">
        <w:rPr>
          <w:lang w:val="en"/>
        </w:rPr>
        <w:t>following</w:t>
      </w:r>
      <w:r>
        <w:rPr>
          <w:lang w:val="en"/>
        </w:rPr>
        <w:t xml:space="preserve"> the</w:t>
      </w:r>
      <w:r w:rsidRPr="00AB1A66">
        <w:rPr>
          <w:lang w:val="en-GB"/>
        </w:rPr>
        <w:t xml:space="preserve"> decentralisation</w:t>
      </w:r>
      <w:r>
        <w:rPr>
          <w:lang w:val="en"/>
        </w:rPr>
        <w:t xml:space="preserve"> of official statistics, that users were unable to find the statistics they needed because they were not aware of who was producing the statistics. This was why the f</w:t>
      </w:r>
      <w:r w:rsidRPr="001D567B">
        <w:rPr>
          <w:lang w:val="en"/>
        </w:rPr>
        <w:t>irst steps of the Council</w:t>
      </w:r>
      <w:r>
        <w:rPr>
          <w:lang w:val="en"/>
        </w:rPr>
        <w:t xml:space="preserve"> focused on developing the electronic network, the publishing calendar and the list of all official statistics.</w:t>
      </w:r>
    </w:p>
    <w:p w:rsidR="00750448" w:rsidRDefault="00945FED" w:rsidP="000C1741">
      <w:pPr>
        <w:spacing w:line="360" w:lineRule="auto"/>
        <w:ind w:left="-2552"/>
        <w:rPr>
          <w:lang w:val="en"/>
        </w:rPr>
      </w:pPr>
      <w:r>
        <w:rPr>
          <w:lang w:val="en"/>
        </w:rPr>
        <w:t>However</w:t>
      </w:r>
      <w:r w:rsidR="001D567B" w:rsidRPr="001D567B">
        <w:rPr>
          <w:lang w:val="en"/>
        </w:rPr>
        <w:t xml:space="preserve">, the need for </w:t>
      </w:r>
      <w:r w:rsidR="00A02712">
        <w:rPr>
          <w:lang w:val="en"/>
        </w:rPr>
        <w:t>coordination in the area of quality was also</w:t>
      </w:r>
      <w:r w:rsidR="00A02712" w:rsidRPr="00AB1A66">
        <w:rPr>
          <w:lang w:val="en-GB"/>
        </w:rPr>
        <w:t xml:space="preserve"> recognised</w:t>
      </w:r>
      <w:r w:rsidR="00A02712">
        <w:rPr>
          <w:lang w:val="en"/>
        </w:rPr>
        <w:t xml:space="preserve"> at an early stage and the first regulations issued </w:t>
      </w:r>
      <w:r w:rsidR="00AC74FA">
        <w:rPr>
          <w:lang w:val="en"/>
        </w:rPr>
        <w:t xml:space="preserve">in 2002 </w:t>
      </w:r>
      <w:r w:rsidR="00A02712">
        <w:rPr>
          <w:lang w:val="en"/>
        </w:rPr>
        <w:t xml:space="preserve">by Statistics Sweden under the Official Statistics Ordinance (SCB-FS 2002:16) </w:t>
      </w:r>
      <w:r w:rsidR="00AC74FA">
        <w:rPr>
          <w:lang w:val="en"/>
        </w:rPr>
        <w:t xml:space="preserve">focused on ensuring that statistical agencies documented the </w:t>
      </w:r>
      <w:r w:rsidR="001D567B" w:rsidRPr="001D567B">
        <w:rPr>
          <w:lang w:val="en"/>
        </w:rPr>
        <w:t xml:space="preserve">quality </w:t>
      </w:r>
      <w:r w:rsidR="00AC74FA">
        <w:rPr>
          <w:lang w:val="en"/>
        </w:rPr>
        <w:t>of their statistics and published this information alongside the statistics</w:t>
      </w:r>
      <w:r w:rsidR="00AC74FA">
        <w:rPr>
          <w:rStyle w:val="Fotnotsreferens"/>
          <w:lang w:val="en"/>
        </w:rPr>
        <w:footnoteReference w:id="6"/>
      </w:r>
      <w:r w:rsidR="00AC74FA">
        <w:rPr>
          <w:lang w:val="en"/>
        </w:rPr>
        <w:t xml:space="preserve">. These regulations even recommended the use of a template for this documentation </w:t>
      </w:r>
      <w:r w:rsidR="001D567B" w:rsidRPr="001D567B">
        <w:rPr>
          <w:lang w:val="en"/>
        </w:rPr>
        <w:t xml:space="preserve">and </w:t>
      </w:r>
      <w:r w:rsidR="00AC74FA">
        <w:rPr>
          <w:lang w:val="en"/>
        </w:rPr>
        <w:t xml:space="preserve">a </w:t>
      </w:r>
      <w:r w:rsidR="001D567B" w:rsidRPr="001D567B">
        <w:rPr>
          <w:lang w:val="en"/>
        </w:rPr>
        <w:t>bas</w:t>
      </w:r>
      <w:r w:rsidR="00AC74FA">
        <w:rPr>
          <w:lang w:val="en"/>
        </w:rPr>
        <w:t>is for the descriptions of quality, MIS 2001:1</w:t>
      </w:r>
      <w:r w:rsidR="00A201EB">
        <w:rPr>
          <w:rStyle w:val="Fotnotsreferens"/>
          <w:lang w:val="en"/>
        </w:rPr>
        <w:footnoteReference w:id="7"/>
      </w:r>
      <w:r w:rsidR="00AC74FA">
        <w:rPr>
          <w:lang w:val="en"/>
        </w:rPr>
        <w:t>.</w:t>
      </w:r>
      <w:r w:rsidR="00BD6543">
        <w:rPr>
          <w:lang w:val="en"/>
        </w:rPr>
        <w:t xml:space="preserve"> The template </w:t>
      </w:r>
      <w:r w:rsidR="00BD6543">
        <w:rPr>
          <w:lang w:val="en"/>
        </w:rPr>
        <w:lastRenderedPageBreak/>
        <w:t>was based on five main components: content, timeliness, accuracy, comparability and coherence, and availability and clarity.</w:t>
      </w:r>
    </w:p>
    <w:p w:rsidR="001D567B" w:rsidRPr="001D567B" w:rsidRDefault="001D567B" w:rsidP="000C1741">
      <w:pPr>
        <w:spacing w:line="360" w:lineRule="auto"/>
        <w:ind w:left="-2552"/>
        <w:rPr>
          <w:lang w:val="en"/>
        </w:rPr>
      </w:pPr>
    </w:p>
    <w:p w:rsidR="000C1741" w:rsidRDefault="0068612E" w:rsidP="000C1741">
      <w:pPr>
        <w:spacing w:line="360" w:lineRule="auto"/>
        <w:ind w:left="-2552"/>
        <w:rPr>
          <w:i/>
          <w:lang w:val="en"/>
        </w:rPr>
      </w:pPr>
      <w:r>
        <w:rPr>
          <w:i/>
          <w:lang w:val="en"/>
        </w:rPr>
        <w:t>3</w:t>
      </w:r>
      <w:r w:rsidR="00750448">
        <w:rPr>
          <w:i/>
          <w:lang w:val="en"/>
        </w:rPr>
        <w:t xml:space="preserve">.2 </w:t>
      </w:r>
      <w:r w:rsidR="000C1741">
        <w:rPr>
          <w:i/>
          <w:lang w:val="en"/>
        </w:rPr>
        <w:t>Guidelines for sufficient quality</w:t>
      </w:r>
    </w:p>
    <w:p w:rsidR="000C1741" w:rsidRPr="001D567B" w:rsidRDefault="002B6619" w:rsidP="000C1741">
      <w:pPr>
        <w:spacing w:line="360" w:lineRule="auto"/>
        <w:ind w:left="-2552"/>
        <w:rPr>
          <w:lang w:val="en"/>
        </w:rPr>
      </w:pPr>
      <w:r>
        <w:rPr>
          <w:lang w:val="en"/>
        </w:rPr>
        <w:t xml:space="preserve">In 2005 the </w:t>
      </w:r>
      <w:r w:rsidR="0068612E">
        <w:rPr>
          <w:lang w:val="en"/>
        </w:rPr>
        <w:t>C</w:t>
      </w:r>
      <w:r w:rsidR="001D567B" w:rsidRPr="001D567B">
        <w:rPr>
          <w:lang w:val="en"/>
        </w:rPr>
        <w:t xml:space="preserve">ouncil </w:t>
      </w:r>
      <w:r>
        <w:rPr>
          <w:lang w:val="en"/>
        </w:rPr>
        <w:t xml:space="preserve">requested that </w:t>
      </w:r>
      <w:proofErr w:type="gramStart"/>
      <w:r>
        <w:rPr>
          <w:lang w:val="en"/>
        </w:rPr>
        <w:t>its</w:t>
      </w:r>
      <w:proofErr w:type="gramEnd"/>
      <w:r>
        <w:rPr>
          <w:lang w:val="en"/>
        </w:rPr>
        <w:t xml:space="preserve"> working group on methods and quality should continue the work on quality and, in particular, try to clarify how statistical agencies should identify whether their statistics achieved a level of quality that is sufficient in relation to how statistics are used. The term “sufficient quality” was seen as crucial in agencies’ work with quality. The work of the working group resulted in a set of criteria to help agencies evaluate whether their statistics held a sufficiently high level of quality. The criteria were published in 2006 and can be seen as the first step in developing a national “Code of Practice” for quality in statistics. The criteria covered the regulatory framework, users’ needs and contact with users, and planning and follow-up procedures in relation to methods, sources, costs and quality.</w:t>
      </w:r>
    </w:p>
    <w:p w:rsidR="001D567B" w:rsidRDefault="001D567B" w:rsidP="000C1741">
      <w:pPr>
        <w:spacing w:line="360" w:lineRule="auto"/>
        <w:ind w:left="-2552"/>
        <w:rPr>
          <w:i/>
          <w:lang w:val="en"/>
        </w:rPr>
      </w:pPr>
    </w:p>
    <w:p w:rsidR="000C1741" w:rsidRPr="0045610C" w:rsidRDefault="0068612E" w:rsidP="000C1741">
      <w:pPr>
        <w:spacing w:line="360" w:lineRule="auto"/>
        <w:ind w:left="-2552"/>
        <w:rPr>
          <w:i/>
          <w:lang w:val="en-US"/>
        </w:rPr>
      </w:pPr>
      <w:r>
        <w:rPr>
          <w:i/>
          <w:lang w:val="en"/>
        </w:rPr>
        <w:t>3</w:t>
      </w:r>
      <w:r w:rsidR="00750448">
        <w:rPr>
          <w:i/>
          <w:lang w:val="en"/>
        </w:rPr>
        <w:t>.3</w:t>
      </w:r>
      <w:r w:rsidR="000C1741">
        <w:rPr>
          <w:i/>
          <w:lang w:val="en"/>
        </w:rPr>
        <w:t xml:space="preserve"> Commitment to quality</w:t>
      </w:r>
    </w:p>
    <w:p w:rsidR="000C1741" w:rsidRDefault="007C1741" w:rsidP="000C1741">
      <w:pPr>
        <w:spacing w:line="360" w:lineRule="auto"/>
        <w:ind w:left="-2552"/>
        <w:rPr>
          <w:lang w:val="en"/>
        </w:rPr>
      </w:pPr>
      <w:r>
        <w:rPr>
          <w:lang w:val="en"/>
        </w:rPr>
        <w:t>How</w:t>
      </w:r>
      <w:r w:rsidR="00E938DD">
        <w:rPr>
          <w:lang w:val="en"/>
        </w:rPr>
        <w:t>,</w:t>
      </w:r>
      <w:r>
        <w:rPr>
          <w:lang w:val="en"/>
        </w:rPr>
        <w:t xml:space="preserve"> then</w:t>
      </w:r>
      <w:r w:rsidR="00E938DD">
        <w:rPr>
          <w:lang w:val="en"/>
        </w:rPr>
        <w:t>,</w:t>
      </w:r>
      <w:r>
        <w:rPr>
          <w:lang w:val="en"/>
        </w:rPr>
        <w:t xml:space="preserve"> has this national set of </w:t>
      </w:r>
      <w:r w:rsidR="00E938DD">
        <w:rPr>
          <w:lang w:val="en"/>
        </w:rPr>
        <w:t xml:space="preserve">criteria </w:t>
      </w:r>
      <w:r>
        <w:rPr>
          <w:lang w:val="en"/>
        </w:rPr>
        <w:t xml:space="preserve">been implemented? Important to remember is that, unlike the Code of Practice, the national </w:t>
      </w:r>
      <w:r w:rsidR="00E938DD">
        <w:rPr>
          <w:lang w:val="en"/>
        </w:rPr>
        <w:t>criteria</w:t>
      </w:r>
      <w:r>
        <w:rPr>
          <w:lang w:val="en"/>
        </w:rPr>
        <w:t xml:space="preserve"> a</w:t>
      </w:r>
      <w:r w:rsidR="00E938DD">
        <w:rPr>
          <w:lang w:val="en"/>
        </w:rPr>
        <w:t>re not legally binding</w:t>
      </w:r>
      <w:r>
        <w:rPr>
          <w:lang w:val="en"/>
        </w:rPr>
        <w:t>. However, the</w:t>
      </w:r>
      <w:r w:rsidR="00E938DD">
        <w:rPr>
          <w:lang w:val="en"/>
        </w:rPr>
        <w:t>y</w:t>
      </w:r>
      <w:r>
        <w:rPr>
          <w:lang w:val="en"/>
        </w:rPr>
        <w:t xml:space="preserve"> were endorsed by the Council and there</w:t>
      </w:r>
      <w:r w:rsidR="00F942E0">
        <w:rPr>
          <w:lang w:val="en"/>
        </w:rPr>
        <w:t>fore the statistical agencies im</w:t>
      </w:r>
      <w:r>
        <w:rPr>
          <w:lang w:val="en"/>
        </w:rPr>
        <w:t xml:space="preserve">plicitly agreed to follow them as far as possible. The Council carries out </w:t>
      </w:r>
      <w:r w:rsidR="00F942E0">
        <w:rPr>
          <w:lang w:val="en"/>
        </w:rPr>
        <w:t xml:space="preserve">an </w:t>
      </w:r>
      <w:r>
        <w:rPr>
          <w:lang w:val="en"/>
        </w:rPr>
        <w:t>a</w:t>
      </w:r>
      <w:r w:rsidR="001D567B" w:rsidRPr="001D567B">
        <w:rPr>
          <w:lang w:val="en"/>
        </w:rPr>
        <w:t xml:space="preserve">nnual </w:t>
      </w:r>
      <w:r w:rsidR="00F942E0">
        <w:rPr>
          <w:lang w:val="en"/>
        </w:rPr>
        <w:t>survey</w:t>
      </w:r>
      <w:r w:rsidR="001D567B" w:rsidRPr="001D567B">
        <w:rPr>
          <w:lang w:val="en"/>
        </w:rPr>
        <w:t xml:space="preserve"> </w:t>
      </w:r>
      <w:r>
        <w:rPr>
          <w:lang w:val="en"/>
        </w:rPr>
        <w:t>on</w:t>
      </w:r>
      <w:r w:rsidR="001D567B" w:rsidRPr="001D567B">
        <w:rPr>
          <w:lang w:val="en"/>
        </w:rPr>
        <w:t xml:space="preserve"> how </w:t>
      </w:r>
      <w:r>
        <w:rPr>
          <w:lang w:val="en"/>
        </w:rPr>
        <w:t xml:space="preserve">the </w:t>
      </w:r>
      <w:r w:rsidR="001D567B" w:rsidRPr="001D567B">
        <w:rPr>
          <w:lang w:val="en"/>
        </w:rPr>
        <w:t xml:space="preserve">agencies are working with the </w:t>
      </w:r>
      <w:r w:rsidR="00E938DD">
        <w:rPr>
          <w:lang w:val="en"/>
        </w:rPr>
        <w:t>criteria</w:t>
      </w:r>
      <w:r>
        <w:rPr>
          <w:lang w:val="en"/>
        </w:rPr>
        <w:t>, in the form of a web survey which is reported as an annex in the annual report</w:t>
      </w:r>
      <w:r w:rsidR="001D567B" w:rsidRPr="001D567B">
        <w:rPr>
          <w:lang w:val="en"/>
        </w:rPr>
        <w:t xml:space="preserve">. </w:t>
      </w:r>
      <w:r>
        <w:rPr>
          <w:lang w:val="en"/>
        </w:rPr>
        <w:t xml:space="preserve">In 2013, </w:t>
      </w:r>
      <w:r w:rsidR="00E92BB3">
        <w:rPr>
          <w:lang w:val="en"/>
        </w:rPr>
        <w:t xml:space="preserve">only </w:t>
      </w:r>
      <w:r>
        <w:rPr>
          <w:lang w:val="en"/>
        </w:rPr>
        <w:t>t</w:t>
      </w:r>
      <w:r w:rsidR="001D567B" w:rsidRPr="001D567B">
        <w:rPr>
          <w:lang w:val="en"/>
        </w:rPr>
        <w:t xml:space="preserve">wo agencies have </w:t>
      </w:r>
      <w:r>
        <w:rPr>
          <w:lang w:val="en"/>
        </w:rPr>
        <w:t>made</w:t>
      </w:r>
      <w:r w:rsidR="001D567B" w:rsidRPr="001D567B">
        <w:rPr>
          <w:lang w:val="en"/>
        </w:rPr>
        <w:t xml:space="preserve"> a </w:t>
      </w:r>
      <w:r>
        <w:rPr>
          <w:lang w:val="en"/>
        </w:rPr>
        <w:t xml:space="preserve">public </w:t>
      </w:r>
      <w:r w:rsidR="001D567B" w:rsidRPr="001D567B">
        <w:rPr>
          <w:lang w:val="en"/>
        </w:rPr>
        <w:t>commitment</w:t>
      </w:r>
      <w:r>
        <w:rPr>
          <w:lang w:val="en"/>
        </w:rPr>
        <w:t xml:space="preserve"> that their statistics comply with the </w:t>
      </w:r>
      <w:r w:rsidR="00E938DD">
        <w:rPr>
          <w:lang w:val="en"/>
        </w:rPr>
        <w:t>criteria</w:t>
      </w:r>
      <w:r>
        <w:rPr>
          <w:lang w:val="en"/>
        </w:rPr>
        <w:t xml:space="preserve"> whilst a further seventeen agencies report that they are working on implementing </w:t>
      </w:r>
      <w:r w:rsidR="00E938DD">
        <w:rPr>
          <w:lang w:val="en"/>
        </w:rPr>
        <w:t>them</w:t>
      </w:r>
      <w:r>
        <w:rPr>
          <w:lang w:val="en"/>
        </w:rPr>
        <w:t>.</w:t>
      </w:r>
    </w:p>
    <w:p w:rsidR="0068612E" w:rsidRDefault="0068612E" w:rsidP="000C1741">
      <w:pPr>
        <w:spacing w:line="360" w:lineRule="auto"/>
        <w:ind w:left="-2552"/>
        <w:rPr>
          <w:lang w:val="en"/>
        </w:rPr>
      </w:pPr>
    </w:p>
    <w:p w:rsidR="001D567B" w:rsidRDefault="0068612E" w:rsidP="000C1741">
      <w:pPr>
        <w:spacing w:line="360" w:lineRule="auto"/>
        <w:ind w:left="-2552"/>
        <w:rPr>
          <w:i/>
          <w:lang w:val="en"/>
        </w:rPr>
      </w:pPr>
      <w:r>
        <w:rPr>
          <w:i/>
          <w:lang w:val="en"/>
        </w:rPr>
        <w:t>3.4 Night and day – different circumstances require different approaches</w:t>
      </w:r>
    </w:p>
    <w:p w:rsidR="0068612E" w:rsidRDefault="00E938DD" w:rsidP="000C1741">
      <w:pPr>
        <w:spacing w:line="360" w:lineRule="auto"/>
        <w:ind w:left="-2552"/>
        <w:rPr>
          <w:lang w:val="en"/>
        </w:rPr>
      </w:pPr>
      <w:r>
        <w:rPr>
          <w:lang w:val="en"/>
        </w:rPr>
        <w:t>The variation in implementation of the criteria can be partly explained by the variation in the statistical agencies, both in terms of</w:t>
      </w:r>
      <w:r w:rsidRPr="00AB1A66">
        <w:rPr>
          <w:lang w:val="en-GB"/>
        </w:rPr>
        <w:t xml:space="preserve"> organisational</w:t>
      </w:r>
      <w:r>
        <w:rPr>
          <w:lang w:val="en"/>
        </w:rPr>
        <w:t xml:space="preserve"> set-up and scope of official statistics. The two agencies that have made the public commitment, the National Board of Health and Welfare and the Swedish Board of Agriculture, have the largest number of official statistics products whilst other agencies only have one or two products and, therefore, scant personn</w:t>
      </w:r>
      <w:r w:rsidR="00F942E0">
        <w:rPr>
          <w:lang w:val="en"/>
        </w:rPr>
        <w:t xml:space="preserve">el and financial resources. </w:t>
      </w:r>
      <w:r w:rsidR="009E45BC">
        <w:rPr>
          <w:lang w:val="en"/>
        </w:rPr>
        <w:t xml:space="preserve">Some agencies produce statistics based solely on administrative data whilst others rely on data collection from surveys. There are also many differences in type of data provider, from local government to businesses and individuals. In addition, there are some agencies </w:t>
      </w:r>
      <w:proofErr w:type="gramStart"/>
      <w:r w:rsidR="009E45BC">
        <w:rPr>
          <w:lang w:val="en"/>
        </w:rPr>
        <w:t>who</w:t>
      </w:r>
      <w:proofErr w:type="gramEnd"/>
      <w:r w:rsidR="009E45BC">
        <w:rPr>
          <w:lang w:val="en"/>
        </w:rPr>
        <w:t xml:space="preserve"> do not produce any European statistics at all but who have a large amount of national “official statistics” and vice versa.</w:t>
      </w:r>
      <w:r w:rsidR="009E45BC" w:rsidRPr="009E45BC">
        <w:rPr>
          <w:lang w:val="en"/>
        </w:rPr>
        <w:t xml:space="preserve"> </w:t>
      </w:r>
      <w:r w:rsidR="009E45BC">
        <w:rPr>
          <w:lang w:val="en"/>
        </w:rPr>
        <w:t xml:space="preserve">The different circumstances of </w:t>
      </w:r>
      <w:r w:rsidR="009E45BC">
        <w:rPr>
          <w:lang w:val="en"/>
        </w:rPr>
        <w:lastRenderedPageBreak/>
        <w:t>the statistical agencies naturally require different approaches to quality work, and different levels of support.</w:t>
      </w:r>
    </w:p>
    <w:p w:rsidR="009C3A4E" w:rsidRPr="009C3A4E" w:rsidRDefault="009C3A4E" w:rsidP="000C1741">
      <w:pPr>
        <w:spacing w:line="360" w:lineRule="auto"/>
        <w:ind w:left="-2552"/>
        <w:rPr>
          <w:lang w:val="en"/>
        </w:rPr>
      </w:pPr>
    </w:p>
    <w:p w:rsidR="000C1741" w:rsidRDefault="0068612E" w:rsidP="000C1741">
      <w:pPr>
        <w:spacing w:line="360" w:lineRule="auto"/>
        <w:ind w:left="-2552"/>
        <w:rPr>
          <w:b/>
          <w:lang w:val="en"/>
        </w:rPr>
      </w:pPr>
      <w:r>
        <w:rPr>
          <w:b/>
          <w:lang w:val="en"/>
        </w:rPr>
        <w:t>4</w:t>
      </w:r>
      <w:r w:rsidR="004737F0">
        <w:rPr>
          <w:b/>
          <w:lang w:val="en"/>
        </w:rPr>
        <w:t xml:space="preserve">. </w:t>
      </w:r>
      <w:proofErr w:type="gramStart"/>
      <w:r w:rsidR="00FA36CA">
        <w:rPr>
          <w:b/>
          <w:lang w:val="en"/>
        </w:rPr>
        <w:t>Towards</w:t>
      </w:r>
      <w:proofErr w:type="gramEnd"/>
      <w:r w:rsidR="00FA36CA">
        <w:rPr>
          <w:b/>
          <w:lang w:val="en"/>
        </w:rPr>
        <w:t xml:space="preserve"> a </w:t>
      </w:r>
      <w:proofErr w:type="spellStart"/>
      <w:r w:rsidR="00FA36CA">
        <w:rPr>
          <w:b/>
          <w:lang w:val="en"/>
        </w:rPr>
        <w:t>harmonised</w:t>
      </w:r>
      <w:proofErr w:type="spellEnd"/>
      <w:r w:rsidR="00FA36CA">
        <w:rPr>
          <w:b/>
          <w:lang w:val="en"/>
        </w:rPr>
        <w:t xml:space="preserve"> approach</w:t>
      </w:r>
    </w:p>
    <w:p w:rsidR="004737F0" w:rsidRDefault="0068612E" w:rsidP="000C1741">
      <w:pPr>
        <w:spacing w:line="360" w:lineRule="auto"/>
        <w:ind w:left="-2552"/>
        <w:rPr>
          <w:i/>
          <w:lang w:val="en"/>
        </w:rPr>
      </w:pPr>
      <w:r>
        <w:rPr>
          <w:i/>
          <w:lang w:val="en"/>
        </w:rPr>
        <w:t>4</w:t>
      </w:r>
      <w:r w:rsidR="004737F0">
        <w:rPr>
          <w:i/>
          <w:lang w:val="en"/>
        </w:rPr>
        <w:t xml:space="preserve">.1 </w:t>
      </w:r>
      <w:r w:rsidR="009B4A3C">
        <w:rPr>
          <w:i/>
          <w:lang w:val="en"/>
        </w:rPr>
        <w:t>Swedish official statistics vs. European statistics</w:t>
      </w:r>
    </w:p>
    <w:p w:rsidR="00E92BB3" w:rsidRDefault="00E938DD" w:rsidP="000C1741">
      <w:pPr>
        <w:spacing w:line="360" w:lineRule="auto"/>
        <w:ind w:left="-2552"/>
        <w:rPr>
          <w:lang w:val="en"/>
        </w:rPr>
      </w:pPr>
      <w:r>
        <w:rPr>
          <w:lang w:val="en"/>
        </w:rPr>
        <w:t xml:space="preserve">The European Statistics Code of Practice </w:t>
      </w:r>
      <w:r w:rsidR="00E92BB3">
        <w:rPr>
          <w:lang w:val="en"/>
        </w:rPr>
        <w:t xml:space="preserve">was adopted around the same time that the national guidelines came into being and the statistical agencies in Sweden with the greatest proportion of European statistics began working with the two sets of guidelines. Focus across the system in general however was primarily on spreading the national </w:t>
      </w:r>
      <w:r w:rsidR="00F942E0">
        <w:rPr>
          <w:lang w:val="en"/>
        </w:rPr>
        <w:t>criteria</w:t>
      </w:r>
      <w:r w:rsidR="00E92BB3">
        <w:rPr>
          <w:lang w:val="en"/>
        </w:rPr>
        <w:t>. Only Statistics Sweden, the Swedish Board of Agriculture and, to some extent, the agency for transport statistics</w:t>
      </w:r>
      <w:r w:rsidR="00F942E0">
        <w:rPr>
          <w:lang w:val="en"/>
        </w:rPr>
        <w:t xml:space="preserve"> (now Transport Analysis), </w:t>
      </w:r>
      <w:r w:rsidR="00E92BB3">
        <w:rPr>
          <w:lang w:val="en"/>
        </w:rPr>
        <w:t xml:space="preserve">took account of the European Code of Practice, in advance of the 2007 round of peer reviews. There is a large amount of overlap in Swedish official statistics and European statistics but not </w:t>
      </w:r>
      <w:r w:rsidR="003018A7">
        <w:rPr>
          <w:lang w:val="en"/>
        </w:rPr>
        <w:t>a complete correlation (see figure 1 below)</w:t>
      </w:r>
    </w:p>
    <w:p w:rsidR="003018A7" w:rsidRDefault="003018A7" w:rsidP="000C1741">
      <w:pPr>
        <w:spacing w:line="360" w:lineRule="auto"/>
        <w:ind w:left="-2552"/>
        <w:rPr>
          <w:lang w:val="en"/>
        </w:rPr>
      </w:pPr>
    </w:p>
    <w:p w:rsidR="003018A7" w:rsidRDefault="003018A7" w:rsidP="000C1741">
      <w:pPr>
        <w:spacing w:line="360" w:lineRule="auto"/>
        <w:ind w:left="-2552"/>
        <w:rPr>
          <w:lang w:val="en"/>
        </w:rPr>
      </w:pPr>
      <w:r>
        <w:rPr>
          <w:lang w:val="en"/>
        </w:rPr>
        <w:t>Figure 1 Correlation between Swedish official statistics and European statistics</w:t>
      </w:r>
      <w:r w:rsidR="00F942E0">
        <w:rPr>
          <w:lang w:val="en"/>
        </w:rPr>
        <w:t>, 2013</w:t>
      </w:r>
    </w:p>
    <w:p w:rsidR="00E92BB3" w:rsidRDefault="00E92BB3" w:rsidP="000C1741">
      <w:pPr>
        <w:spacing w:line="360" w:lineRule="auto"/>
        <w:ind w:left="-2552"/>
        <w:rPr>
          <w:lang w:val="en"/>
        </w:rPr>
      </w:pPr>
    </w:p>
    <w:p w:rsidR="003018A7" w:rsidRDefault="003018A7" w:rsidP="000C1741">
      <w:pPr>
        <w:spacing w:line="360" w:lineRule="auto"/>
        <w:ind w:left="-2552"/>
        <w:rPr>
          <w:lang w:val="en"/>
        </w:rPr>
      </w:pPr>
      <w:r w:rsidRPr="003018A7">
        <w:rPr>
          <w:noProof/>
        </w:rPr>
        <mc:AlternateContent>
          <mc:Choice Requires="wpg">
            <w:drawing>
              <wp:anchor distT="0" distB="0" distL="114300" distR="114300" simplePos="0" relativeHeight="251659264" behindDoc="0" locked="0" layoutInCell="1" allowOverlap="1" wp14:anchorId="1767EDDC" wp14:editId="091CD1D0">
                <wp:simplePos x="0" y="0"/>
                <wp:positionH relativeFrom="column">
                  <wp:posOffset>-918845</wp:posOffset>
                </wp:positionH>
                <wp:positionV relativeFrom="paragraph">
                  <wp:posOffset>39370</wp:posOffset>
                </wp:positionV>
                <wp:extent cx="5200062" cy="2592087"/>
                <wp:effectExtent l="0" t="0" r="0" b="0"/>
                <wp:wrapNone/>
                <wp:docPr id="13" name="Grupp 1"/>
                <wp:cNvGraphicFramePr/>
                <a:graphic xmlns:a="http://schemas.openxmlformats.org/drawingml/2006/main">
                  <a:graphicData uri="http://schemas.microsoft.com/office/word/2010/wordprocessingGroup">
                    <wpg:wgp>
                      <wpg:cNvGrpSpPr/>
                      <wpg:grpSpPr>
                        <a:xfrm>
                          <a:off x="0" y="0"/>
                          <a:ext cx="5200062" cy="2592087"/>
                          <a:chOff x="-330427" y="288032"/>
                          <a:chExt cx="10615201" cy="4941435"/>
                        </a:xfrm>
                      </wpg:grpSpPr>
                      <wps:wsp>
                        <wps:cNvPr id="14" name="Ellips 14"/>
                        <wps:cNvSpPr/>
                        <wps:spPr>
                          <a:xfrm>
                            <a:off x="1872208" y="288032"/>
                            <a:ext cx="2686319" cy="3456384"/>
                          </a:xfrm>
                          <a:prstGeom prst="ellipse">
                            <a:avLst/>
                          </a:prstGeom>
                          <a:ln w="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18A7" w:rsidRDefault="003018A7" w:rsidP="003018A7"/>
                          </w:txbxContent>
                        </wps:txbx>
                        <wps:bodyPr rtlCol="0" anchor="ctr"/>
                      </wps:wsp>
                      <wps:wsp>
                        <wps:cNvPr id="15" name="Ellips 15"/>
                        <wps:cNvSpPr/>
                        <wps:spPr>
                          <a:xfrm>
                            <a:off x="1894230" y="1080120"/>
                            <a:ext cx="4514481" cy="2736304"/>
                          </a:xfrm>
                          <a:prstGeom prst="ellipse">
                            <a:avLst/>
                          </a:prstGeom>
                          <a:solidFill>
                            <a:srgbClr val="FF0000">
                              <a:alpha val="44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18A7" w:rsidRDefault="00F942E0" w:rsidP="003018A7">
                              <w:r w:rsidRPr="00AB1A66">
                                <w:rPr>
                                  <w:lang w:val="en-GB"/>
                                </w:rPr>
                                <w:t>49%</w:t>
                              </w:r>
                            </w:p>
                          </w:txbxContent>
                        </wps:txbx>
                        <wps:bodyPr rtlCol="0" anchor="ctr"/>
                      </wps:wsp>
                      <wps:wsp>
                        <wps:cNvPr id="16" name="textruta 12"/>
                        <wps:cNvSpPr txBox="1"/>
                        <wps:spPr>
                          <a:xfrm>
                            <a:off x="6036760" y="3332191"/>
                            <a:ext cx="4248014" cy="1897276"/>
                          </a:xfrm>
                          <a:prstGeom prst="rect">
                            <a:avLst/>
                          </a:prstGeom>
                          <a:noFill/>
                        </wps:spPr>
                        <wps:txbx>
                          <w:txbxContent>
                            <w:p w:rsidR="003018A7" w:rsidRPr="003018A7" w:rsidRDefault="003018A7" w:rsidP="003018A7">
                              <w:pPr>
                                <w:pStyle w:val="Normalwebb"/>
                                <w:kinsoku w:val="0"/>
                                <w:overflowPunct w:val="0"/>
                                <w:spacing w:before="0" w:beforeAutospacing="0" w:after="0" w:afterAutospacing="0"/>
                                <w:textAlignment w:val="baseline"/>
                                <w:rPr>
                                  <w:sz w:val="20"/>
                                  <w:szCs w:val="20"/>
                                </w:rPr>
                              </w:pPr>
                              <w:r w:rsidRPr="00AB1A66">
                                <w:rPr>
                                  <w:color w:val="000000" w:themeColor="text1"/>
                                  <w:kern w:val="24"/>
                                  <w:sz w:val="20"/>
                                  <w:szCs w:val="20"/>
                                  <w:lang w:val="en-GB"/>
                                </w:rPr>
                                <w:t>Official</w:t>
                              </w:r>
                              <w:r w:rsidRPr="003018A7">
                                <w:rPr>
                                  <w:color w:val="000000" w:themeColor="text1"/>
                                  <w:kern w:val="24"/>
                                  <w:sz w:val="20"/>
                                  <w:szCs w:val="20"/>
                                </w:rPr>
                                <w:t xml:space="preserve"> statistics</w:t>
                              </w:r>
                            </w:p>
                          </w:txbxContent>
                        </wps:txbx>
                        <wps:bodyPr wrap="square" rtlCol="0">
                          <a:noAutofit/>
                        </wps:bodyPr>
                      </wps:wsp>
                      <wps:wsp>
                        <wps:cNvPr id="17" name="Rektangel 17"/>
                        <wps:cNvSpPr/>
                        <wps:spPr>
                          <a:xfrm>
                            <a:off x="-330427" y="744432"/>
                            <a:ext cx="3169018" cy="510619"/>
                          </a:xfrm>
                          <a:prstGeom prst="rect">
                            <a:avLst/>
                          </a:prstGeom>
                        </wps:spPr>
                        <wps:txbx>
                          <w:txbxContent>
                            <w:p w:rsidR="003018A7" w:rsidRPr="003018A7" w:rsidRDefault="003018A7" w:rsidP="003018A7">
                              <w:pPr>
                                <w:pStyle w:val="Normalwebb"/>
                                <w:kinsoku w:val="0"/>
                                <w:overflowPunct w:val="0"/>
                                <w:spacing w:before="0" w:beforeAutospacing="0" w:after="0" w:afterAutospacing="0"/>
                                <w:textAlignment w:val="baseline"/>
                                <w:rPr>
                                  <w:sz w:val="20"/>
                                  <w:szCs w:val="20"/>
                                </w:rPr>
                              </w:pPr>
                              <w:r w:rsidRPr="00AB1A66">
                                <w:rPr>
                                  <w:color w:val="000000"/>
                                  <w:kern w:val="24"/>
                                  <w:sz w:val="20"/>
                                  <w:szCs w:val="20"/>
                                  <w:lang w:val="en-GB"/>
                                </w:rPr>
                                <w:t>European</w:t>
                              </w:r>
                              <w:r>
                                <w:rPr>
                                  <w:color w:val="000000"/>
                                  <w:kern w:val="24"/>
                                  <w:sz w:val="20"/>
                                  <w:szCs w:val="20"/>
                                </w:rPr>
                                <w:t xml:space="preserve"> statistics</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upp 1" o:spid="_x0000_s1026" style="position:absolute;left:0;text-align:left;margin-left:-72.35pt;margin-top:3.1pt;width:409.45pt;height:204.1pt;z-index:251659264;mso-width-relative:margin;mso-height-relative:margin" coordorigin="-3304,2880" coordsize="106152,4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">
                <v:oval id="Ellips 14" o:spid="_x0000_s1027" style="position:absolute;left:18722;top:2880;width:26863;height:34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3YsIA&#10;AADbAAAADwAAAGRycy9kb3ducmV2LnhtbERPS0sDMRC+C/6HMEIvYmfbisratJSVYi8eWh/nIRk3&#10;i5vJsonbtb++EQRv8/E9Z7kefasG7mMTRMNsWoBiMcE2Umt4e93ePICKicRSG4Q1/HCE9eryYkml&#10;DUfZ83BItcohEkvS4FLqSsRoHHuK09CxZO4z9J5Shn2NtqdjDvctzoviDj01khscdVw5Nl+Hb6/h&#10;eX79sr//OLkFPhlX2QqHd4NaT67GzSOoxGP6F/+5dzbPv4XfX/IBuD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DdiwgAAANsAAAAPAAAAAAAAAAAAAAAAAJgCAABkcnMvZG93&#10;bnJldi54bWxQSwUGAAAAAAQABAD1AAAAhwMAAAAA&#10;" fillcolor="#4f81bd [3204]" stroked="f" strokeweight="0">
                  <v:textbox>
                    <w:txbxContent>
                      <w:p w:rsidR="003018A7" w:rsidRDefault="003018A7" w:rsidP="003018A7"/>
                    </w:txbxContent>
                  </v:textbox>
                </v:oval>
                <v:oval id="Ellips 15" o:spid="_x0000_s1028" style="position:absolute;left:18942;top:10801;width:45145;height:27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TgMIA&#10;AADbAAAADwAAAGRycy9kb3ducmV2LnhtbERPTWsCMRC9C/0PYQpeRLMVlLo1SmkRFS/tVvE6bKab&#10;xc1k2URd/fVGELzN433OdN7aSpyo8aVjBW+DBARx7nTJhYLt36L/DsIHZI2VY1JwIQ/z2Utniql2&#10;Z/6lUxYKEUPYp6jAhFCnUvrckEU/cDVx5P5dYzFE2BRSN3iO4baSwyQZS4slxwaDNX0Zyg/Z0Sq4&#10;7tfXkVn2vvX+MFn6XWVWm59Wqe5r+/kBIlAbnuKHe6Xj/BHcf4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dOAwgAAANsAAAAPAAAAAAAAAAAAAAAAAJgCAABkcnMvZG93&#10;bnJldi54bWxQSwUGAAAAAAQABAD1AAAAhwMAAAAA&#10;" fillcolor="red" stroked="f" strokeweight="2pt">
                  <v:fill opacity="28784f"/>
                  <v:textbox>
                    <w:txbxContent>
                      <w:p w:rsidR="003018A7" w:rsidRDefault="00F942E0" w:rsidP="003018A7">
                        <w:r w:rsidRPr="00AB1A66">
                          <w:rPr>
                            <w:lang w:val="en-GB"/>
                          </w:rPr>
                          <w:t>49%</w:t>
                        </w:r>
                      </w:p>
                    </w:txbxContent>
                  </v:textbox>
                </v:oval>
                <v:shapetype id="_x0000_t202" coordsize="21600,21600" o:spt="202" path="m,l,21600r21600,l21600,xe">
                  <v:stroke joinstyle="miter"/>
                  <v:path gradientshapeok="t" o:connecttype="rect"/>
                </v:shapetype>
                <v:shape id="textruta 12" o:spid="_x0000_s1029" type="#_x0000_t202" style="position:absolute;left:60367;top:33321;width:42480;height:18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018A7" w:rsidRPr="003018A7" w:rsidRDefault="003018A7" w:rsidP="003018A7">
                        <w:pPr>
                          <w:pStyle w:val="Normalwebb"/>
                          <w:kinsoku w:val="0"/>
                          <w:overflowPunct w:val="0"/>
                          <w:spacing w:before="0" w:beforeAutospacing="0" w:after="0" w:afterAutospacing="0"/>
                          <w:textAlignment w:val="baseline"/>
                          <w:rPr>
                            <w:sz w:val="20"/>
                            <w:szCs w:val="20"/>
                          </w:rPr>
                        </w:pPr>
                        <w:r w:rsidRPr="00AB1A66">
                          <w:rPr>
                            <w:color w:val="000000" w:themeColor="text1"/>
                            <w:kern w:val="24"/>
                            <w:sz w:val="20"/>
                            <w:szCs w:val="20"/>
                            <w:lang w:val="en-GB"/>
                          </w:rPr>
                          <w:t>Official</w:t>
                        </w:r>
                        <w:r w:rsidRPr="003018A7">
                          <w:rPr>
                            <w:color w:val="000000" w:themeColor="text1"/>
                            <w:kern w:val="24"/>
                            <w:sz w:val="20"/>
                            <w:szCs w:val="20"/>
                          </w:rPr>
                          <w:t xml:space="preserve"> statistics</w:t>
                        </w:r>
                      </w:p>
                    </w:txbxContent>
                  </v:textbox>
                </v:shape>
                <v:rect id="Rektangel 17" o:spid="_x0000_s1030" style="position:absolute;left:-3304;top:7444;width:31689;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3018A7" w:rsidRPr="003018A7" w:rsidRDefault="003018A7" w:rsidP="003018A7">
                        <w:pPr>
                          <w:pStyle w:val="Normalwebb"/>
                          <w:kinsoku w:val="0"/>
                          <w:overflowPunct w:val="0"/>
                          <w:spacing w:before="0" w:beforeAutospacing="0" w:after="0" w:afterAutospacing="0"/>
                          <w:textAlignment w:val="baseline"/>
                          <w:rPr>
                            <w:sz w:val="20"/>
                            <w:szCs w:val="20"/>
                          </w:rPr>
                        </w:pPr>
                        <w:r w:rsidRPr="00AB1A66">
                          <w:rPr>
                            <w:color w:val="000000"/>
                            <w:kern w:val="24"/>
                            <w:sz w:val="20"/>
                            <w:szCs w:val="20"/>
                            <w:lang w:val="en-GB"/>
                          </w:rPr>
                          <w:t>European</w:t>
                        </w:r>
                        <w:r>
                          <w:rPr>
                            <w:color w:val="000000"/>
                            <w:kern w:val="24"/>
                            <w:sz w:val="20"/>
                            <w:szCs w:val="20"/>
                          </w:rPr>
                          <w:t xml:space="preserve"> statistics</w:t>
                        </w:r>
                      </w:p>
                    </w:txbxContent>
                  </v:textbox>
                </v:rect>
              </v:group>
            </w:pict>
          </mc:Fallback>
        </mc:AlternateContent>
      </w:r>
    </w:p>
    <w:p w:rsidR="003018A7" w:rsidRDefault="003018A7" w:rsidP="000C1741">
      <w:pPr>
        <w:spacing w:line="360" w:lineRule="auto"/>
        <w:ind w:left="-2552"/>
        <w:rPr>
          <w:lang w:val="en"/>
        </w:rPr>
      </w:pPr>
    </w:p>
    <w:p w:rsidR="003018A7" w:rsidRDefault="003018A7" w:rsidP="000C1741">
      <w:pPr>
        <w:spacing w:line="360" w:lineRule="auto"/>
        <w:ind w:left="-2552"/>
        <w:rPr>
          <w:lang w:val="en"/>
        </w:rPr>
      </w:pPr>
    </w:p>
    <w:p w:rsidR="003018A7" w:rsidRDefault="003018A7" w:rsidP="000C1741">
      <w:pPr>
        <w:spacing w:line="360" w:lineRule="auto"/>
        <w:ind w:left="-2552"/>
        <w:rPr>
          <w:lang w:val="en"/>
        </w:rPr>
      </w:pPr>
    </w:p>
    <w:p w:rsidR="003018A7" w:rsidRDefault="003018A7" w:rsidP="000C1741">
      <w:pPr>
        <w:spacing w:line="360" w:lineRule="auto"/>
        <w:ind w:left="-2552"/>
        <w:rPr>
          <w:lang w:val="en"/>
        </w:rPr>
      </w:pPr>
    </w:p>
    <w:p w:rsidR="003018A7" w:rsidRDefault="003018A7" w:rsidP="000C1741">
      <w:pPr>
        <w:spacing w:line="360" w:lineRule="auto"/>
        <w:ind w:left="-2552"/>
        <w:rPr>
          <w:lang w:val="en"/>
        </w:rPr>
      </w:pPr>
    </w:p>
    <w:p w:rsidR="003018A7" w:rsidRDefault="003018A7" w:rsidP="000C1741">
      <w:pPr>
        <w:spacing w:line="360" w:lineRule="auto"/>
        <w:ind w:left="-2552"/>
        <w:rPr>
          <w:lang w:val="en"/>
        </w:rPr>
      </w:pPr>
    </w:p>
    <w:p w:rsidR="003018A7" w:rsidRDefault="003018A7" w:rsidP="000C1741">
      <w:pPr>
        <w:spacing w:line="360" w:lineRule="auto"/>
        <w:ind w:left="-2552"/>
        <w:rPr>
          <w:lang w:val="en"/>
        </w:rPr>
      </w:pPr>
    </w:p>
    <w:p w:rsidR="003018A7" w:rsidRDefault="003018A7" w:rsidP="000C1741">
      <w:pPr>
        <w:spacing w:line="360" w:lineRule="auto"/>
        <w:ind w:left="-2552"/>
        <w:rPr>
          <w:lang w:val="en"/>
        </w:rPr>
      </w:pPr>
    </w:p>
    <w:p w:rsidR="009B4A3C" w:rsidRDefault="0068612E" w:rsidP="000C1741">
      <w:pPr>
        <w:spacing w:line="360" w:lineRule="auto"/>
        <w:ind w:left="-2552"/>
        <w:rPr>
          <w:i/>
          <w:lang w:val="en"/>
        </w:rPr>
      </w:pPr>
      <w:r>
        <w:rPr>
          <w:i/>
          <w:lang w:val="en"/>
        </w:rPr>
        <w:t>4</w:t>
      </w:r>
      <w:r w:rsidR="009B4A3C">
        <w:rPr>
          <w:i/>
          <w:lang w:val="en"/>
        </w:rPr>
        <w:t xml:space="preserve">.2 </w:t>
      </w:r>
      <w:r w:rsidR="00611A32">
        <w:rPr>
          <w:i/>
          <w:lang w:val="en"/>
        </w:rPr>
        <w:t>Consolidating two guidelines for quality</w:t>
      </w:r>
    </w:p>
    <w:p w:rsidR="00FA36CA" w:rsidRDefault="00C44EA0" w:rsidP="00FA36CA">
      <w:pPr>
        <w:spacing w:line="360" w:lineRule="auto"/>
        <w:ind w:left="-2552"/>
        <w:rPr>
          <w:lang w:val="en"/>
        </w:rPr>
      </w:pPr>
      <w:r>
        <w:rPr>
          <w:lang w:val="en"/>
        </w:rPr>
        <w:t xml:space="preserve">Some efforts were made in 2008 by the Council working group for methods and quality to consolidate the two guidelines so that it would be clearer and easier for the statistical agencies to implement. A study was carried out of the various principles, leading to the conclusion that the national </w:t>
      </w:r>
      <w:r w:rsidR="00E635B9">
        <w:rPr>
          <w:lang w:val="en"/>
        </w:rPr>
        <w:t>criteria</w:t>
      </w:r>
      <w:r>
        <w:rPr>
          <w:lang w:val="en"/>
        </w:rPr>
        <w:t xml:space="preserve"> and the Code of Practice covered roughly 89% of the same </w:t>
      </w:r>
      <w:r w:rsidR="00E635B9">
        <w:rPr>
          <w:lang w:val="en"/>
        </w:rPr>
        <w:t>content</w:t>
      </w:r>
      <w:r>
        <w:rPr>
          <w:lang w:val="en"/>
        </w:rPr>
        <w:t xml:space="preserve">. However it was not possible to simply combine the two, or to apply only the Code of Practice. As a set of guidelines from the Council for Official Statistics, the national </w:t>
      </w:r>
      <w:r w:rsidR="00E635B9">
        <w:rPr>
          <w:lang w:val="en"/>
        </w:rPr>
        <w:t>criteria</w:t>
      </w:r>
      <w:r>
        <w:rPr>
          <w:lang w:val="en"/>
        </w:rPr>
        <w:t xml:space="preserve"> are not legally binding and have no legal status above a set of recommend</w:t>
      </w:r>
      <w:r w:rsidR="00F942E0">
        <w:rPr>
          <w:lang w:val="en"/>
        </w:rPr>
        <w:t>ations</w:t>
      </w:r>
      <w:r>
        <w:rPr>
          <w:lang w:val="en"/>
        </w:rPr>
        <w:t>. The Code of Practice, however, with the adoption of Re</w:t>
      </w:r>
      <w:r w:rsidR="00D66754">
        <w:rPr>
          <w:lang w:val="en"/>
        </w:rPr>
        <w:t>gulation (EU) 223/2009, became the</w:t>
      </w:r>
      <w:r>
        <w:rPr>
          <w:lang w:val="en"/>
        </w:rPr>
        <w:t xml:space="preserve"> </w:t>
      </w:r>
      <w:r w:rsidR="00D66754">
        <w:rPr>
          <w:lang w:val="en"/>
        </w:rPr>
        <w:t xml:space="preserve">legal </w:t>
      </w:r>
      <w:bookmarkStart w:id="0" w:name="_GoBack"/>
      <w:bookmarkEnd w:id="0"/>
      <w:r>
        <w:rPr>
          <w:lang w:val="en"/>
        </w:rPr>
        <w:t>standard according to which European statistics should be produced.</w:t>
      </w:r>
      <w:r w:rsidR="00E635B9">
        <w:rPr>
          <w:lang w:val="en"/>
        </w:rPr>
        <w:t xml:space="preserve"> The</w:t>
      </w:r>
      <w:r>
        <w:rPr>
          <w:lang w:val="en"/>
        </w:rPr>
        <w:t xml:space="preserve"> </w:t>
      </w:r>
      <w:r w:rsidR="00E635B9">
        <w:rPr>
          <w:lang w:val="en"/>
        </w:rPr>
        <w:t xml:space="preserve">focus and </w:t>
      </w:r>
      <w:r w:rsidR="00E635B9">
        <w:rPr>
          <w:lang w:val="en"/>
        </w:rPr>
        <w:lastRenderedPageBreak/>
        <w:t>terminology also differ between the two guidelines. The national criteria have, for example, no bearing on the institutional framework within which the statistical agencies work, as this is clearly defined in Sweden in the statistical law and ordinance. In a similar way, the Code of Practice is formed around the set of quality criteria outlined in Regulation (EU) 223/2009 which the Swedish criteria are not.</w:t>
      </w:r>
    </w:p>
    <w:p w:rsidR="00FA36CA" w:rsidRDefault="00FA36CA" w:rsidP="00FA36CA">
      <w:pPr>
        <w:spacing w:line="360" w:lineRule="auto"/>
        <w:ind w:left="-2552"/>
        <w:rPr>
          <w:lang w:val="en"/>
        </w:rPr>
      </w:pPr>
    </w:p>
    <w:p w:rsidR="00FA36CA" w:rsidRPr="00FA36CA" w:rsidRDefault="00FA36CA" w:rsidP="00FA36CA">
      <w:pPr>
        <w:spacing w:line="360" w:lineRule="auto"/>
        <w:ind w:left="-2552"/>
        <w:rPr>
          <w:i/>
          <w:lang w:val="en"/>
        </w:rPr>
      </w:pPr>
      <w:r w:rsidRPr="00FA36CA">
        <w:rPr>
          <w:i/>
          <w:lang w:val="en"/>
        </w:rPr>
        <w:t>4.3 Facilitating implementation</w:t>
      </w:r>
    </w:p>
    <w:p w:rsidR="006C4AED" w:rsidRDefault="00E635B9" w:rsidP="00FA36CA">
      <w:pPr>
        <w:spacing w:line="360" w:lineRule="auto"/>
        <w:ind w:left="-2552"/>
        <w:rPr>
          <w:lang w:val="en"/>
        </w:rPr>
      </w:pPr>
      <w:r>
        <w:rPr>
          <w:lang w:val="en"/>
        </w:rPr>
        <w:t>The Swedish statistical agencies have thus continued to work with the two sets of quality guidelines. However, focus has shifted more and more onto the Code of Practice and, even some agencies which do not produce European statistics have decided to focus their quality work on the European set of guidelines instead of the national criteria. Examples of these are t</w:t>
      </w:r>
      <w:r w:rsidR="0045610C">
        <w:rPr>
          <w:lang w:val="en"/>
        </w:rPr>
        <w:t>he National Social Insurance Agency</w:t>
      </w:r>
      <w:r>
        <w:rPr>
          <w:lang w:val="en"/>
        </w:rPr>
        <w:t xml:space="preserve"> and the Swedish Forestry Agency. </w:t>
      </w:r>
      <w:proofErr w:type="gramStart"/>
      <w:r w:rsidR="006C4AED">
        <w:rPr>
          <w:lang w:val="en"/>
        </w:rPr>
        <w:t>This</w:t>
      </w:r>
      <w:r w:rsidR="00F942E0">
        <w:rPr>
          <w:lang w:val="en"/>
        </w:rPr>
        <w:t>,</w:t>
      </w:r>
      <w:r w:rsidR="006C4AED">
        <w:rPr>
          <w:lang w:val="en"/>
        </w:rPr>
        <w:t xml:space="preserve"> in anticipation of the incorporation of the European quality criteria in the Swedish national law, something which was recommended in the 2012 government inquiry and which occurred during 2013.</w:t>
      </w:r>
      <w:proofErr w:type="gramEnd"/>
      <w:r w:rsidR="006C4AED">
        <w:rPr>
          <w:lang w:val="en"/>
        </w:rPr>
        <w:t xml:space="preserve"> However many agencies have struggled with adapting their work with the national criteria to the Code of Practice.</w:t>
      </w:r>
    </w:p>
    <w:p w:rsidR="00E635B9" w:rsidRDefault="00E635B9" w:rsidP="0068612E">
      <w:pPr>
        <w:spacing w:line="360" w:lineRule="auto"/>
        <w:ind w:left="-2552"/>
        <w:rPr>
          <w:lang w:val="en"/>
        </w:rPr>
      </w:pPr>
      <w:r>
        <w:rPr>
          <w:lang w:val="en"/>
        </w:rPr>
        <w:t xml:space="preserve">The Council working group </w:t>
      </w:r>
      <w:r w:rsidR="006C4AED">
        <w:rPr>
          <w:lang w:val="en"/>
        </w:rPr>
        <w:t>has focused much of its discussions and work during the past few years on helping the agencies to understand and implement the principles in the Code of Practice. The task of facilitating the shift has been a key priority of the Council and the working group. So what has the group done</w:t>
      </w:r>
      <w:r w:rsidR="00F942E0">
        <w:rPr>
          <w:lang w:val="en"/>
        </w:rPr>
        <w:t xml:space="preserve"> in practice</w:t>
      </w:r>
      <w:r w:rsidR="006C4AED">
        <w:rPr>
          <w:lang w:val="en"/>
        </w:rPr>
        <w:t xml:space="preserve"> to help the agencies? </w:t>
      </w:r>
    </w:p>
    <w:p w:rsidR="006C4AED" w:rsidRDefault="006C4AED" w:rsidP="0068612E">
      <w:pPr>
        <w:spacing w:line="360" w:lineRule="auto"/>
        <w:ind w:left="-2552"/>
        <w:rPr>
          <w:lang w:val="en"/>
        </w:rPr>
      </w:pPr>
    </w:p>
    <w:p w:rsidR="006C4AED" w:rsidRDefault="00FA36CA" w:rsidP="0068612E">
      <w:pPr>
        <w:spacing w:line="360" w:lineRule="auto"/>
        <w:ind w:left="-2552"/>
        <w:rPr>
          <w:i/>
          <w:lang w:val="en"/>
        </w:rPr>
      </w:pPr>
      <w:r>
        <w:rPr>
          <w:i/>
          <w:lang w:val="en"/>
        </w:rPr>
        <w:t>4.4</w:t>
      </w:r>
      <w:r w:rsidR="00E635B9" w:rsidRPr="006C4AED">
        <w:rPr>
          <w:i/>
          <w:lang w:val="en"/>
        </w:rPr>
        <w:t xml:space="preserve"> </w:t>
      </w:r>
      <w:r w:rsidR="006C4AED">
        <w:rPr>
          <w:i/>
          <w:lang w:val="en"/>
        </w:rPr>
        <w:t>Council working group on methods and quality</w:t>
      </w:r>
    </w:p>
    <w:p w:rsidR="0088113A" w:rsidRDefault="006C4AED" w:rsidP="0068612E">
      <w:pPr>
        <w:spacing w:line="360" w:lineRule="auto"/>
        <w:ind w:left="-2552"/>
        <w:rPr>
          <w:lang w:val="en"/>
        </w:rPr>
      </w:pPr>
      <w:r>
        <w:rPr>
          <w:lang w:val="en"/>
        </w:rPr>
        <w:t>The composition of the group has been an important factor in the development of the work. The group is the largest working group under the Council, with representation from 15 different agencies. Statistics Sweden chairs the group but is in a minority with regard to representation in the group. This is important because Statistics Sweden is unlike the other statistical agenc</w:t>
      </w:r>
      <w:r w:rsidR="00F942E0">
        <w:rPr>
          <w:lang w:val="en"/>
        </w:rPr>
        <w:t xml:space="preserve">ies in the “official statistics </w:t>
      </w:r>
      <w:r>
        <w:rPr>
          <w:lang w:val="en"/>
        </w:rPr>
        <w:t xml:space="preserve">family”. Statistics Sweden’s main business is producing statistics and has an entire quality </w:t>
      </w:r>
      <w:r w:rsidR="00186F77">
        <w:rPr>
          <w:lang w:val="en"/>
        </w:rPr>
        <w:t>unit</w:t>
      </w:r>
      <w:r>
        <w:rPr>
          <w:lang w:val="en"/>
        </w:rPr>
        <w:t xml:space="preserve"> solely focused on quality in statistics. </w:t>
      </w:r>
      <w:r w:rsidR="0088113A">
        <w:rPr>
          <w:lang w:val="en"/>
        </w:rPr>
        <w:t>The majority of other statistical</w:t>
      </w:r>
      <w:r>
        <w:rPr>
          <w:lang w:val="en"/>
        </w:rPr>
        <w:t xml:space="preserve"> agencies </w:t>
      </w:r>
      <w:r w:rsidR="0088113A">
        <w:rPr>
          <w:lang w:val="en"/>
        </w:rPr>
        <w:t xml:space="preserve">in Sweden </w:t>
      </w:r>
      <w:r>
        <w:rPr>
          <w:lang w:val="en"/>
        </w:rPr>
        <w:t xml:space="preserve">have small statistical units, often as part of a larger analysis department, </w:t>
      </w:r>
      <w:r w:rsidR="0088113A">
        <w:rPr>
          <w:lang w:val="en"/>
        </w:rPr>
        <w:t>while the agency itself is</w:t>
      </w:r>
      <w:r>
        <w:rPr>
          <w:lang w:val="en"/>
        </w:rPr>
        <w:t xml:space="preserve"> focused on other primary tasks</w:t>
      </w:r>
      <w:r w:rsidR="00F942E0">
        <w:rPr>
          <w:lang w:val="en"/>
        </w:rPr>
        <w:t>, such as implementing,</w:t>
      </w:r>
      <w:r w:rsidR="0088113A">
        <w:rPr>
          <w:lang w:val="en"/>
        </w:rPr>
        <w:t xml:space="preserve"> monitoring and</w:t>
      </w:r>
      <w:r w:rsidR="0088113A" w:rsidRPr="00AB1A66">
        <w:rPr>
          <w:lang w:val="en-GB"/>
        </w:rPr>
        <w:t xml:space="preserve"> analysing</w:t>
      </w:r>
      <w:r w:rsidR="0088113A">
        <w:rPr>
          <w:lang w:val="en"/>
        </w:rPr>
        <w:t xml:space="preserve"> government policy</w:t>
      </w:r>
      <w:r>
        <w:rPr>
          <w:lang w:val="en"/>
        </w:rPr>
        <w:t xml:space="preserve">. </w:t>
      </w:r>
      <w:r w:rsidR="0088113A">
        <w:rPr>
          <w:lang w:val="en"/>
        </w:rPr>
        <w:t>It was therefore of key importance to view the principles in the Code of Practice from their perspective and adopt an approach that fitted with their specific circumstances, rather than describing implementation from Statistics Sweden’s perspective.</w:t>
      </w:r>
    </w:p>
    <w:p w:rsidR="0088113A" w:rsidRDefault="006C4AED" w:rsidP="0068612E">
      <w:pPr>
        <w:spacing w:line="360" w:lineRule="auto"/>
        <w:ind w:left="-2552"/>
        <w:rPr>
          <w:lang w:val="en"/>
        </w:rPr>
      </w:pPr>
      <w:r>
        <w:rPr>
          <w:lang w:val="en"/>
        </w:rPr>
        <w:t xml:space="preserve">The members of the group are primarily experts who work with issues of official statistics production and quality on a daily basis in their agencies. They have therefore hands-on experience of the issues in </w:t>
      </w:r>
      <w:r>
        <w:rPr>
          <w:lang w:val="en"/>
        </w:rPr>
        <w:lastRenderedPageBreak/>
        <w:t>question and can raise the primary issues of concern for them, plus practical challenges and solutions.</w:t>
      </w:r>
      <w:r w:rsidR="0088113A">
        <w:rPr>
          <w:lang w:val="en"/>
        </w:rPr>
        <w:t xml:space="preserve"> This has also been a key aspect to the success of the group.</w:t>
      </w:r>
    </w:p>
    <w:p w:rsidR="006C4AED" w:rsidRPr="006C4AED" w:rsidRDefault="006C4AED" w:rsidP="0068612E">
      <w:pPr>
        <w:spacing w:line="360" w:lineRule="auto"/>
        <w:ind w:left="-2552"/>
        <w:rPr>
          <w:lang w:val="en"/>
        </w:rPr>
      </w:pPr>
      <w:r>
        <w:rPr>
          <w:lang w:val="en"/>
        </w:rPr>
        <w:t xml:space="preserve"> </w:t>
      </w:r>
    </w:p>
    <w:p w:rsidR="00E635B9" w:rsidRPr="006C4AED" w:rsidRDefault="00FA36CA" w:rsidP="0068612E">
      <w:pPr>
        <w:spacing w:line="360" w:lineRule="auto"/>
        <w:ind w:left="-2552"/>
        <w:rPr>
          <w:i/>
          <w:lang w:val="en"/>
        </w:rPr>
      </w:pPr>
      <w:r>
        <w:rPr>
          <w:i/>
          <w:lang w:val="en"/>
        </w:rPr>
        <w:t>4.5</w:t>
      </w:r>
      <w:r w:rsidR="0088113A">
        <w:rPr>
          <w:i/>
          <w:lang w:val="en"/>
        </w:rPr>
        <w:t xml:space="preserve"> </w:t>
      </w:r>
      <w:r w:rsidR="006C4AED">
        <w:rPr>
          <w:i/>
          <w:lang w:val="en"/>
        </w:rPr>
        <w:t>Guide to implementation</w:t>
      </w:r>
    </w:p>
    <w:p w:rsidR="0088113A" w:rsidRDefault="0088113A" w:rsidP="0068612E">
      <w:pPr>
        <w:spacing w:line="360" w:lineRule="auto"/>
        <w:ind w:left="-2552"/>
        <w:rPr>
          <w:lang w:val="en"/>
        </w:rPr>
      </w:pPr>
      <w:r>
        <w:rPr>
          <w:lang w:val="en"/>
        </w:rPr>
        <w:t xml:space="preserve">In October 2011 the Council assigned the working group the task of </w:t>
      </w:r>
      <w:r w:rsidR="00F942E0">
        <w:rPr>
          <w:lang w:val="en"/>
        </w:rPr>
        <w:t>adapting the principles of the Code of Practice to</w:t>
      </w:r>
      <w:r w:rsidR="00DF47E7">
        <w:rPr>
          <w:lang w:val="en"/>
        </w:rPr>
        <w:t xml:space="preserve"> the </w:t>
      </w:r>
      <w:r w:rsidR="00F942E0">
        <w:rPr>
          <w:lang w:val="en"/>
        </w:rPr>
        <w:t>Swedish statistical system. The</w:t>
      </w:r>
      <w:r w:rsidR="00DF47E7">
        <w:rPr>
          <w:lang w:val="en"/>
        </w:rPr>
        <w:t xml:space="preserve"> group worked with this task over a long period and presented to the Council in February 2013 its “guide to implementation” of the European Statistics Code of Practice. The guide is essentially a Swedish variation of the European Quality Assurance Framework</w:t>
      </w:r>
      <w:r w:rsidR="004A48B4">
        <w:rPr>
          <w:lang w:val="en"/>
        </w:rPr>
        <w:t>. It presents every indicator in the Code of Practice and provides examples of ways in which implementation could be achieved, from the perspective of a Swedish statistical agency. Examples are also provided from throughout the agencies (including Statistics Sweden) of how an agency has applied the indicator, with links and further information where appropriate. In this way, the statistical agencies are better able to</w:t>
      </w:r>
      <w:r w:rsidR="004A48B4" w:rsidRPr="00AB1A66">
        <w:rPr>
          <w:lang w:val="en-GB"/>
        </w:rPr>
        <w:t xml:space="preserve"> visualise</w:t>
      </w:r>
      <w:r w:rsidR="004A48B4">
        <w:rPr>
          <w:lang w:val="en"/>
        </w:rPr>
        <w:t xml:space="preserve"> implementation</w:t>
      </w:r>
      <w:r w:rsidR="00ED12E6">
        <w:rPr>
          <w:lang w:val="en"/>
        </w:rPr>
        <w:t xml:space="preserve">. </w:t>
      </w:r>
      <w:r w:rsidR="006E3CD9">
        <w:rPr>
          <w:lang w:val="en"/>
        </w:rPr>
        <w:t xml:space="preserve">Where there is legislation in place which supports compliance with the Code, this is specified in the guide so that each agency does not have to </w:t>
      </w:r>
      <w:r w:rsidR="009E18AD">
        <w:rPr>
          <w:lang w:val="en"/>
        </w:rPr>
        <w:t>find the references for itself. This is particularly relevant for the principles relating to the i</w:t>
      </w:r>
      <w:r w:rsidR="00F942E0">
        <w:rPr>
          <w:lang w:val="en"/>
        </w:rPr>
        <w:t>nstitutional framework, which are</w:t>
      </w:r>
      <w:r w:rsidR="009E18AD">
        <w:rPr>
          <w:lang w:val="en"/>
        </w:rPr>
        <w:t xml:space="preserve"> essentially the same for all government agencies in Sweden.</w:t>
      </w:r>
    </w:p>
    <w:p w:rsidR="00DF47E7" w:rsidRPr="0088113A" w:rsidRDefault="00DF47E7" w:rsidP="0068612E">
      <w:pPr>
        <w:spacing w:line="360" w:lineRule="auto"/>
        <w:ind w:left="-2552"/>
        <w:rPr>
          <w:lang w:val="en"/>
        </w:rPr>
      </w:pPr>
    </w:p>
    <w:p w:rsidR="001D567B" w:rsidRPr="006C4AED" w:rsidRDefault="00FA36CA" w:rsidP="0068612E">
      <w:pPr>
        <w:spacing w:line="360" w:lineRule="auto"/>
        <w:ind w:left="-2552"/>
        <w:rPr>
          <w:i/>
          <w:lang w:val="en"/>
        </w:rPr>
      </w:pPr>
      <w:r>
        <w:rPr>
          <w:i/>
          <w:lang w:val="en"/>
        </w:rPr>
        <w:t>4.6</w:t>
      </w:r>
      <w:r w:rsidR="00E635B9" w:rsidRPr="006C4AED">
        <w:rPr>
          <w:i/>
          <w:lang w:val="en"/>
        </w:rPr>
        <w:t xml:space="preserve"> </w:t>
      </w:r>
      <w:r w:rsidR="00ED12E6">
        <w:rPr>
          <w:i/>
          <w:lang w:val="en"/>
        </w:rPr>
        <w:t>Seminar series</w:t>
      </w:r>
    </w:p>
    <w:p w:rsidR="0088113A" w:rsidRPr="006C4AED" w:rsidRDefault="0088113A" w:rsidP="0088113A">
      <w:pPr>
        <w:spacing w:line="360" w:lineRule="auto"/>
        <w:ind w:left="-2552"/>
        <w:rPr>
          <w:lang w:val="en"/>
        </w:rPr>
      </w:pPr>
      <w:r>
        <w:rPr>
          <w:lang w:val="en"/>
        </w:rPr>
        <w:t>As described previously</w:t>
      </w:r>
      <w:r w:rsidR="00F942E0">
        <w:rPr>
          <w:lang w:val="en"/>
        </w:rPr>
        <w:t>,</w:t>
      </w:r>
      <w:r>
        <w:rPr>
          <w:lang w:val="en"/>
        </w:rPr>
        <w:t xml:space="preserve"> the Council works with soft coordination and facilitates exchanges of experience and cooperation through, for example, seminars and conferences. This was thus a key </w:t>
      </w:r>
      <w:r w:rsidR="002B6D4D">
        <w:rPr>
          <w:lang w:val="en"/>
        </w:rPr>
        <w:t>channel for spreading information about the Code of Practice, and about the guide mentioned above.  Workshops were held to gather examples for the guide, to discuss challenges with implementation, and to exchange experiences.  The Code of Practice has been presented several times at specific quality seminars and at the annual Conference on Official Statistics. Where there has been discussion about specific aspects of the Code, the Council has tried to</w:t>
      </w:r>
      <w:r w:rsidR="002B6D4D" w:rsidRPr="00AB1A66">
        <w:rPr>
          <w:lang w:val="en-GB"/>
        </w:rPr>
        <w:t xml:space="preserve"> organise</w:t>
      </w:r>
      <w:r w:rsidR="002B6D4D">
        <w:rPr>
          <w:lang w:val="en"/>
        </w:rPr>
        <w:t xml:space="preserve"> seminars to develop these aspects further. For example, seminars have been held on quality management (principle 4.1), and on </w:t>
      </w:r>
      <w:r w:rsidR="00645A3F">
        <w:rPr>
          <w:lang w:val="en"/>
        </w:rPr>
        <w:t>evaluation of questionnaires (8.2).</w:t>
      </w:r>
    </w:p>
    <w:p w:rsidR="000C1741" w:rsidRDefault="000C1741" w:rsidP="000C1741">
      <w:pPr>
        <w:spacing w:line="360" w:lineRule="auto"/>
        <w:ind w:left="-2552"/>
        <w:rPr>
          <w:i/>
          <w:lang w:val="en"/>
        </w:rPr>
      </w:pPr>
    </w:p>
    <w:p w:rsidR="0068612E" w:rsidRPr="0068612E" w:rsidRDefault="00E635B9" w:rsidP="000C1741">
      <w:pPr>
        <w:spacing w:line="360" w:lineRule="auto"/>
        <w:ind w:left="-2552"/>
        <w:rPr>
          <w:b/>
          <w:lang w:val="en"/>
        </w:rPr>
      </w:pPr>
      <w:r>
        <w:rPr>
          <w:b/>
          <w:lang w:val="en"/>
        </w:rPr>
        <w:t>6</w:t>
      </w:r>
      <w:r w:rsidR="0068612E" w:rsidRPr="0068612E">
        <w:rPr>
          <w:b/>
          <w:lang w:val="en"/>
        </w:rPr>
        <w:t>. Future considerations</w:t>
      </w:r>
    </w:p>
    <w:p w:rsidR="000C1741" w:rsidRDefault="00E635B9" w:rsidP="000C1741">
      <w:pPr>
        <w:spacing w:line="360" w:lineRule="auto"/>
        <w:ind w:left="-2552"/>
        <w:rPr>
          <w:i/>
          <w:lang w:val="en"/>
        </w:rPr>
      </w:pPr>
      <w:r>
        <w:rPr>
          <w:i/>
          <w:lang w:val="en"/>
        </w:rPr>
        <w:t>6</w:t>
      </w:r>
      <w:r w:rsidR="0068612E">
        <w:rPr>
          <w:i/>
          <w:lang w:val="en"/>
        </w:rPr>
        <w:t>.1 National criteria in line with European criteria</w:t>
      </w:r>
    </w:p>
    <w:p w:rsidR="0068612E" w:rsidRDefault="00DF27AF" w:rsidP="000C1741">
      <w:pPr>
        <w:spacing w:line="360" w:lineRule="auto"/>
        <w:ind w:left="-2552"/>
        <w:rPr>
          <w:lang w:val="en"/>
        </w:rPr>
      </w:pPr>
      <w:r>
        <w:rPr>
          <w:lang w:val="en"/>
        </w:rPr>
        <w:t xml:space="preserve">As mentioned previously, in 2013 the basis for quality work </w:t>
      </w:r>
      <w:r w:rsidR="0068612E">
        <w:rPr>
          <w:lang w:val="en"/>
        </w:rPr>
        <w:t>changed</w:t>
      </w:r>
      <w:r>
        <w:rPr>
          <w:lang w:val="en"/>
        </w:rPr>
        <w:t xml:space="preserve"> and the European quality criteria (</w:t>
      </w:r>
      <w:proofErr w:type="gramStart"/>
      <w:r>
        <w:rPr>
          <w:lang w:val="en"/>
        </w:rPr>
        <w:t>relevance</w:t>
      </w:r>
      <w:proofErr w:type="gramEnd"/>
      <w:r>
        <w:rPr>
          <w:lang w:val="en"/>
        </w:rPr>
        <w:t xml:space="preserve">, accuracy, timeliness, punctuality, accessibility and clarity, comparability and coherence) have been added to the Swedish statistical law. </w:t>
      </w:r>
      <w:r w:rsidR="003C27FE">
        <w:rPr>
          <w:lang w:val="en"/>
        </w:rPr>
        <w:t>This is an</w:t>
      </w:r>
      <w:r w:rsidR="0068612E">
        <w:rPr>
          <w:lang w:val="en"/>
        </w:rPr>
        <w:t xml:space="preserve"> important step </w:t>
      </w:r>
      <w:r w:rsidR="003C27FE">
        <w:rPr>
          <w:lang w:val="en"/>
        </w:rPr>
        <w:t xml:space="preserve">in consolidating the quality </w:t>
      </w:r>
      <w:r w:rsidR="003C27FE">
        <w:rPr>
          <w:lang w:val="en"/>
        </w:rPr>
        <w:lastRenderedPageBreak/>
        <w:t xml:space="preserve">work for the statistical agencies, </w:t>
      </w:r>
      <w:r w:rsidR="0068612E">
        <w:rPr>
          <w:lang w:val="en"/>
        </w:rPr>
        <w:t>adopt</w:t>
      </w:r>
      <w:r w:rsidR="003C27FE">
        <w:rPr>
          <w:lang w:val="en"/>
        </w:rPr>
        <w:t>ing the same terminology and the same structure for both official statistics and European statistics.</w:t>
      </w:r>
    </w:p>
    <w:p w:rsidR="0068612E" w:rsidRDefault="0068612E" w:rsidP="000C1741">
      <w:pPr>
        <w:spacing w:line="360" w:lineRule="auto"/>
        <w:ind w:left="-2552"/>
        <w:rPr>
          <w:lang w:val="en"/>
        </w:rPr>
      </w:pPr>
    </w:p>
    <w:p w:rsidR="0068612E" w:rsidRPr="0068612E" w:rsidRDefault="00E635B9" w:rsidP="000C1741">
      <w:pPr>
        <w:spacing w:line="360" w:lineRule="auto"/>
        <w:ind w:left="-2552"/>
        <w:rPr>
          <w:i/>
          <w:lang w:val="en"/>
        </w:rPr>
      </w:pPr>
      <w:r>
        <w:rPr>
          <w:i/>
          <w:lang w:val="en"/>
        </w:rPr>
        <w:t>6</w:t>
      </w:r>
      <w:r w:rsidR="0068612E">
        <w:rPr>
          <w:i/>
          <w:lang w:val="en"/>
        </w:rPr>
        <w:t>.2 One approach, one guideline</w:t>
      </w:r>
    </w:p>
    <w:p w:rsidR="0068612E" w:rsidRDefault="004E2BF3" w:rsidP="000C1741">
      <w:pPr>
        <w:spacing w:line="360" w:lineRule="auto"/>
        <w:ind w:left="-2552"/>
        <w:rPr>
          <w:lang w:val="en"/>
        </w:rPr>
      </w:pPr>
      <w:r>
        <w:rPr>
          <w:lang w:val="en"/>
        </w:rPr>
        <w:t>The d</w:t>
      </w:r>
      <w:r w:rsidR="0068612E">
        <w:rPr>
          <w:lang w:val="en"/>
        </w:rPr>
        <w:t>ifficulties</w:t>
      </w:r>
      <w:r>
        <w:rPr>
          <w:lang w:val="en"/>
        </w:rPr>
        <w:t xml:space="preserve"> mentioned above in consolidating the national criteria and the Code of Practice due to their</w:t>
      </w:r>
      <w:r w:rsidR="0068612E">
        <w:rPr>
          <w:lang w:val="en"/>
        </w:rPr>
        <w:t xml:space="preserve"> different theoretical and legal bases </w:t>
      </w:r>
      <w:r>
        <w:rPr>
          <w:lang w:val="en"/>
        </w:rPr>
        <w:t>should be easier to overcome now</w:t>
      </w:r>
      <w:r w:rsidR="0068612E">
        <w:rPr>
          <w:lang w:val="en"/>
        </w:rPr>
        <w:t xml:space="preserve">. </w:t>
      </w:r>
      <w:r w:rsidR="00290AA0">
        <w:rPr>
          <w:lang w:val="en"/>
        </w:rPr>
        <w:t xml:space="preserve">The most pressing questions facing the working group on methods and quality today are whether all the aspects of the national criteria are covered by the Code of Practice and whether all the principles in the Code of Practice are relevant in the national perspective, for Swedish official statistics. Over the summer, the working group plan to address and discuss </w:t>
      </w:r>
      <w:r w:rsidR="00D06452">
        <w:rPr>
          <w:lang w:val="en"/>
        </w:rPr>
        <w:t>this question</w:t>
      </w:r>
      <w:r w:rsidR="00290AA0">
        <w:rPr>
          <w:lang w:val="en"/>
        </w:rPr>
        <w:t xml:space="preserve"> further.</w:t>
      </w:r>
    </w:p>
    <w:p w:rsidR="0068612E" w:rsidRDefault="0068612E" w:rsidP="000C1741">
      <w:pPr>
        <w:spacing w:line="360" w:lineRule="auto"/>
        <w:ind w:left="-2552"/>
        <w:rPr>
          <w:lang w:val="en"/>
        </w:rPr>
      </w:pPr>
    </w:p>
    <w:p w:rsidR="0068612E" w:rsidRDefault="00E635B9" w:rsidP="000C1741">
      <w:pPr>
        <w:spacing w:line="360" w:lineRule="auto"/>
        <w:ind w:left="-2552"/>
        <w:rPr>
          <w:i/>
          <w:lang w:val="en"/>
        </w:rPr>
      </w:pPr>
      <w:r>
        <w:rPr>
          <w:i/>
          <w:lang w:val="en"/>
        </w:rPr>
        <w:t>6</w:t>
      </w:r>
      <w:r w:rsidR="0068612E" w:rsidRPr="0068612E">
        <w:rPr>
          <w:i/>
          <w:lang w:val="en"/>
        </w:rPr>
        <w:t xml:space="preserve">.3 </w:t>
      </w:r>
      <w:r w:rsidR="0068612E">
        <w:rPr>
          <w:i/>
          <w:lang w:val="en"/>
        </w:rPr>
        <w:t>Standard description</w:t>
      </w:r>
      <w:r w:rsidR="00F942E0">
        <w:rPr>
          <w:i/>
          <w:lang w:val="en"/>
        </w:rPr>
        <w:t xml:space="preserve"> of quality</w:t>
      </w:r>
    </w:p>
    <w:p w:rsidR="0068612E" w:rsidRPr="000040F6" w:rsidRDefault="00290AA0" w:rsidP="000C1741">
      <w:pPr>
        <w:spacing w:line="360" w:lineRule="auto"/>
        <w:ind w:left="-2552"/>
        <w:rPr>
          <w:lang w:val="en-US"/>
        </w:rPr>
      </w:pPr>
      <w:r>
        <w:rPr>
          <w:lang w:val="en-US"/>
        </w:rPr>
        <w:t xml:space="preserve">Once the quality criteria from the statistical law have been operationalized, either by adopting the Code of Practice as the guideline even for official statistics, or by adapting the national </w:t>
      </w:r>
      <w:r w:rsidR="00F942E0">
        <w:rPr>
          <w:lang w:val="en-US"/>
        </w:rPr>
        <w:t>criteria</w:t>
      </w:r>
      <w:r>
        <w:rPr>
          <w:lang w:val="en-US"/>
        </w:rPr>
        <w:t xml:space="preserve"> to better cover the principles in the Code of Practice, the next step is to adapt the quality declarations mentioned in section 3.1. The current template for the declarations is based on the national quality framework (MIS 2001:1) which does not have exactly the same terminology or </w:t>
      </w:r>
      <w:r w:rsidR="00C7556D">
        <w:rPr>
          <w:lang w:val="en-US"/>
        </w:rPr>
        <w:t>division as the new criteria</w:t>
      </w:r>
      <w:r w:rsidR="00C7556D">
        <w:rPr>
          <w:rStyle w:val="Fotnotsreferens"/>
          <w:lang w:val="en-US"/>
        </w:rPr>
        <w:footnoteReference w:id="8"/>
      </w:r>
      <w:r w:rsidR="00C7556D">
        <w:rPr>
          <w:lang w:val="en-US"/>
        </w:rPr>
        <w:t>. In order to m</w:t>
      </w:r>
      <w:r w:rsidR="000040F6" w:rsidRPr="000040F6">
        <w:rPr>
          <w:lang w:val="en-US"/>
        </w:rPr>
        <w:t xml:space="preserve">ake it </w:t>
      </w:r>
      <w:r w:rsidR="00C7556D">
        <w:rPr>
          <w:lang w:val="en-US"/>
        </w:rPr>
        <w:t xml:space="preserve">as </w:t>
      </w:r>
      <w:r w:rsidR="000040F6" w:rsidRPr="000040F6">
        <w:rPr>
          <w:lang w:val="en-US"/>
        </w:rPr>
        <w:t xml:space="preserve">easy </w:t>
      </w:r>
      <w:r w:rsidR="00C7556D">
        <w:rPr>
          <w:lang w:val="en-US"/>
        </w:rPr>
        <w:t xml:space="preserve">as possible </w:t>
      </w:r>
      <w:r w:rsidR="000040F6" w:rsidRPr="000040F6">
        <w:rPr>
          <w:lang w:val="en-US"/>
        </w:rPr>
        <w:t xml:space="preserve">for </w:t>
      </w:r>
      <w:r w:rsidR="00C7556D">
        <w:rPr>
          <w:lang w:val="en-US"/>
        </w:rPr>
        <w:t xml:space="preserve">the statistical </w:t>
      </w:r>
      <w:r w:rsidR="000040F6" w:rsidRPr="000040F6">
        <w:rPr>
          <w:lang w:val="en-US"/>
        </w:rPr>
        <w:t xml:space="preserve">agencies to </w:t>
      </w:r>
      <w:r w:rsidR="00C7556D">
        <w:rPr>
          <w:lang w:val="en-US"/>
        </w:rPr>
        <w:t>work according to</w:t>
      </w:r>
      <w:r w:rsidR="000040F6" w:rsidRPr="000040F6">
        <w:rPr>
          <w:lang w:val="en-US"/>
        </w:rPr>
        <w:t xml:space="preserve"> the </w:t>
      </w:r>
      <w:r w:rsidR="00C7556D">
        <w:rPr>
          <w:lang w:val="en-US"/>
        </w:rPr>
        <w:t xml:space="preserve">new criteria, and thus to the </w:t>
      </w:r>
      <w:r w:rsidR="000040F6" w:rsidRPr="000040F6">
        <w:rPr>
          <w:lang w:val="en-US"/>
        </w:rPr>
        <w:t>Code</w:t>
      </w:r>
      <w:r w:rsidR="00C7556D">
        <w:rPr>
          <w:lang w:val="en-US"/>
        </w:rPr>
        <w:t xml:space="preserve"> of Practice, Statistics Sweden and the working group should develop a way of describing quality that matches the criteria. Work at Eur</w:t>
      </w:r>
      <w:r w:rsidR="00F942E0">
        <w:rPr>
          <w:lang w:val="en-US"/>
        </w:rPr>
        <w:t>opean level to develop</w:t>
      </w:r>
      <w:r w:rsidR="00C7556D">
        <w:rPr>
          <w:lang w:val="en-US"/>
        </w:rPr>
        <w:t xml:space="preserve"> standard quality declarations should naturally be an important input to this work. </w:t>
      </w:r>
    </w:p>
    <w:p w:rsidR="0068612E" w:rsidRPr="000040F6" w:rsidRDefault="0068612E" w:rsidP="000C1741">
      <w:pPr>
        <w:spacing w:line="360" w:lineRule="auto"/>
        <w:ind w:left="-2552"/>
        <w:rPr>
          <w:i/>
          <w:lang w:val="en-US"/>
        </w:rPr>
      </w:pPr>
    </w:p>
    <w:p w:rsidR="0068612E" w:rsidRDefault="00E635B9" w:rsidP="000C1741">
      <w:pPr>
        <w:spacing w:line="360" w:lineRule="auto"/>
        <w:ind w:left="-2552"/>
        <w:rPr>
          <w:i/>
          <w:lang w:val="en"/>
        </w:rPr>
      </w:pPr>
      <w:r>
        <w:rPr>
          <w:i/>
          <w:lang w:val="en"/>
        </w:rPr>
        <w:t>6</w:t>
      </w:r>
      <w:r w:rsidR="0068612E">
        <w:rPr>
          <w:i/>
          <w:lang w:val="en"/>
        </w:rPr>
        <w:t>.4 Constructive follow-up</w:t>
      </w:r>
    </w:p>
    <w:p w:rsidR="0068612E" w:rsidRPr="000040F6" w:rsidRDefault="005C78C7" w:rsidP="000C1741">
      <w:pPr>
        <w:spacing w:line="360" w:lineRule="auto"/>
        <w:ind w:left="-2552"/>
        <w:rPr>
          <w:lang w:val="en"/>
        </w:rPr>
      </w:pPr>
      <w:r>
        <w:rPr>
          <w:lang w:val="en"/>
        </w:rPr>
        <w:t>To complete the circle, the Council and the working group should also consider the way in which quality is followed up across the agencies. Currently follow-up</w:t>
      </w:r>
      <w:r w:rsidR="008D7076">
        <w:rPr>
          <w:lang w:val="en"/>
        </w:rPr>
        <w:t xml:space="preserve"> consists of a web questionnaire</w:t>
      </w:r>
      <w:r>
        <w:rPr>
          <w:lang w:val="en"/>
        </w:rPr>
        <w:t xml:space="preserve"> which is filled in by the agencies themselves on the basis on self-</w:t>
      </w:r>
      <w:r w:rsidR="008D7076">
        <w:rPr>
          <w:lang w:val="en"/>
        </w:rPr>
        <w:t>assessment</w:t>
      </w:r>
      <w:r>
        <w:rPr>
          <w:lang w:val="en"/>
        </w:rPr>
        <w:t xml:space="preserve">. </w:t>
      </w:r>
      <w:r w:rsidR="008D7076">
        <w:rPr>
          <w:lang w:val="en"/>
        </w:rPr>
        <w:t>As noted in the 2012 government inquiry, “to safeguard the quality of statistics, there is reason – within the framework of the conditions provided by the</w:t>
      </w:r>
      <w:r w:rsidR="008D7076" w:rsidRPr="00AB1A66">
        <w:rPr>
          <w:lang w:val="en-GB"/>
        </w:rPr>
        <w:t xml:space="preserve"> decentralised</w:t>
      </w:r>
      <w:r w:rsidR="008D7076">
        <w:rPr>
          <w:lang w:val="en"/>
        </w:rPr>
        <w:t xml:space="preserve"> system </w:t>
      </w:r>
      <w:proofErr w:type="gramStart"/>
      <w:r w:rsidR="008D7076">
        <w:rPr>
          <w:lang w:val="en"/>
        </w:rPr>
        <w:t>-  to</w:t>
      </w:r>
      <w:proofErr w:type="gramEnd"/>
      <w:r w:rsidR="008D7076">
        <w:rPr>
          <w:lang w:val="en"/>
        </w:rPr>
        <w:t xml:space="preserve"> raise the level of ambition somewhat with regard to coordination, follow-up, etc.” It could be an option, for example, to supplement the self-assessments of the statistical agencies with more constructive f</w:t>
      </w:r>
      <w:r w:rsidR="000040F6">
        <w:rPr>
          <w:lang w:val="en"/>
        </w:rPr>
        <w:t>eedback</w:t>
      </w:r>
      <w:r w:rsidR="008D7076">
        <w:rPr>
          <w:lang w:val="en"/>
        </w:rPr>
        <w:t xml:space="preserve"> to those agencies that are having difficulties in implementing the guidelines, in the form of dia</w:t>
      </w:r>
      <w:r w:rsidR="000040F6">
        <w:rPr>
          <w:lang w:val="en"/>
        </w:rPr>
        <w:t xml:space="preserve">logue. </w:t>
      </w:r>
      <w:r w:rsidR="008D7076">
        <w:rPr>
          <w:lang w:val="en"/>
        </w:rPr>
        <w:t>To this end, the Council would no longer simply</w:t>
      </w:r>
      <w:r w:rsidR="000040F6">
        <w:rPr>
          <w:lang w:val="en"/>
        </w:rPr>
        <w:t xml:space="preserve"> monitor compliance</w:t>
      </w:r>
      <w:r w:rsidR="008D7076">
        <w:rPr>
          <w:lang w:val="en"/>
        </w:rPr>
        <w:t xml:space="preserve"> but also help the agencies to i</w:t>
      </w:r>
      <w:r w:rsidR="000040F6">
        <w:rPr>
          <w:lang w:val="en"/>
        </w:rPr>
        <w:t>dentify obstacles</w:t>
      </w:r>
      <w:r w:rsidR="008D7076">
        <w:rPr>
          <w:lang w:val="en"/>
        </w:rPr>
        <w:t xml:space="preserve"> to implementation</w:t>
      </w:r>
      <w:r w:rsidR="000040F6">
        <w:rPr>
          <w:lang w:val="en"/>
        </w:rPr>
        <w:t>, offer advice,</w:t>
      </w:r>
      <w:r w:rsidR="008D7076">
        <w:rPr>
          <w:lang w:val="en"/>
        </w:rPr>
        <w:t xml:space="preserve"> and</w:t>
      </w:r>
      <w:r w:rsidR="000040F6">
        <w:rPr>
          <w:lang w:val="en"/>
        </w:rPr>
        <w:t xml:space="preserve"> point </w:t>
      </w:r>
      <w:r w:rsidR="008D7076">
        <w:rPr>
          <w:lang w:val="en"/>
        </w:rPr>
        <w:t xml:space="preserve">them </w:t>
      </w:r>
      <w:r w:rsidR="000040F6">
        <w:rPr>
          <w:lang w:val="en"/>
        </w:rPr>
        <w:t>in the right direction.</w:t>
      </w:r>
    </w:p>
    <w:p w:rsidR="0068612E" w:rsidRDefault="0068612E" w:rsidP="000C1741">
      <w:pPr>
        <w:spacing w:line="360" w:lineRule="auto"/>
        <w:ind w:left="-2552"/>
        <w:rPr>
          <w:lang w:val="en"/>
        </w:rPr>
      </w:pPr>
    </w:p>
    <w:p w:rsidR="0068612E" w:rsidRDefault="00E635B9" w:rsidP="000C1741">
      <w:pPr>
        <w:spacing w:line="360" w:lineRule="auto"/>
        <w:ind w:left="-2552"/>
        <w:rPr>
          <w:b/>
          <w:lang w:val="en"/>
        </w:rPr>
      </w:pPr>
      <w:r>
        <w:rPr>
          <w:b/>
          <w:lang w:val="en"/>
        </w:rPr>
        <w:t>7</w:t>
      </w:r>
      <w:r w:rsidR="0068612E" w:rsidRPr="0068612E">
        <w:rPr>
          <w:b/>
          <w:lang w:val="en"/>
        </w:rPr>
        <w:t>. Conclusions</w:t>
      </w:r>
    </w:p>
    <w:p w:rsidR="00431A0A" w:rsidRDefault="00431A0A" w:rsidP="000C1741">
      <w:pPr>
        <w:spacing w:line="360" w:lineRule="auto"/>
        <w:ind w:left="-2552"/>
        <w:rPr>
          <w:lang w:val="en"/>
        </w:rPr>
      </w:pPr>
      <w:r>
        <w:rPr>
          <w:lang w:val="en"/>
        </w:rPr>
        <w:t>In conclusion, much has been done in Sweden to coordinate quality across the many statistical agencies. From the obligation to publ</w:t>
      </w:r>
      <w:r w:rsidR="00F942E0">
        <w:rPr>
          <w:lang w:val="en"/>
        </w:rPr>
        <w:t>ish quality declarations for</w:t>
      </w:r>
      <w:r>
        <w:rPr>
          <w:lang w:val="en"/>
        </w:rPr>
        <w:t xml:space="preserve"> official statistics, to the endorsement of national guidelines, the introduction and dissemination of the European Statistics Code of Practice, and the development of a national guide to implementation.</w:t>
      </w:r>
    </w:p>
    <w:p w:rsidR="00D8341D" w:rsidRPr="00431A0A" w:rsidRDefault="00D8341D" w:rsidP="000C1741">
      <w:pPr>
        <w:spacing w:line="360" w:lineRule="auto"/>
        <w:ind w:left="-2552"/>
        <w:rPr>
          <w:lang w:val="en"/>
        </w:rPr>
      </w:pPr>
      <w:r>
        <w:rPr>
          <w:lang w:val="en"/>
        </w:rPr>
        <w:t>It is my belief that the following are crucial to the success of implementing any guideline across a</w:t>
      </w:r>
      <w:r w:rsidRPr="00AB1A66">
        <w:rPr>
          <w:lang w:val="en-GB"/>
        </w:rPr>
        <w:t xml:space="preserve"> decentralised</w:t>
      </w:r>
      <w:r>
        <w:rPr>
          <w:lang w:val="en"/>
        </w:rPr>
        <w:t xml:space="preserve"> statistical system:</w:t>
      </w:r>
    </w:p>
    <w:p w:rsidR="0068612E" w:rsidRPr="001F3CF5" w:rsidRDefault="00D8341D" w:rsidP="001F3CF5">
      <w:pPr>
        <w:pStyle w:val="Liststycke"/>
        <w:numPr>
          <w:ilvl w:val="0"/>
          <w:numId w:val="13"/>
        </w:numPr>
        <w:spacing w:line="360" w:lineRule="auto"/>
        <w:rPr>
          <w:rFonts w:ascii="Times New Roman" w:hAnsi="Times New Roman" w:cs="Times New Roman"/>
          <w:lang w:val="en"/>
        </w:rPr>
      </w:pPr>
      <w:r>
        <w:rPr>
          <w:rFonts w:ascii="Times New Roman" w:hAnsi="Times New Roman" w:cs="Times New Roman"/>
          <w:lang w:val="en"/>
        </w:rPr>
        <w:t>Developing o</w:t>
      </w:r>
      <w:r w:rsidR="0068612E" w:rsidRPr="001F3CF5">
        <w:rPr>
          <w:rFonts w:ascii="Times New Roman" w:hAnsi="Times New Roman" w:cs="Times New Roman"/>
          <w:lang w:val="en"/>
        </w:rPr>
        <w:t>n</w:t>
      </w:r>
      <w:r>
        <w:rPr>
          <w:rFonts w:ascii="Times New Roman" w:hAnsi="Times New Roman" w:cs="Times New Roman"/>
          <w:lang w:val="en"/>
        </w:rPr>
        <w:t>e set of criteria and one guideline that are clear, defined and practical in their focus. Such a guideline should take into account international standards and guidelines so that, by complying with the national guideline, producers also comply with other relevant guidelines;</w:t>
      </w:r>
    </w:p>
    <w:p w:rsidR="0068612E" w:rsidRPr="001F3CF5" w:rsidRDefault="000040F6" w:rsidP="001F3CF5">
      <w:pPr>
        <w:pStyle w:val="Liststycke"/>
        <w:numPr>
          <w:ilvl w:val="0"/>
          <w:numId w:val="13"/>
        </w:numPr>
        <w:spacing w:line="360" w:lineRule="auto"/>
        <w:rPr>
          <w:rFonts w:ascii="Times New Roman" w:hAnsi="Times New Roman" w:cs="Times New Roman"/>
          <w:lang w:val="en"/>
        </w:rPr>
      </w:pPr>
      <w:r w:rsidRPr="00AB1A66">
        <w:rPr>
          <w:rFonts w:ascii="Times New Roman" w:hAnsi="Times New Roman" w:cs="Times New Roman"/>
          <w:lang w:val="en-GB"/>
        </w:rPr>
        <w:t>“</w:t>
      </w:r>
      <w:r w:rsidR="00D8341D" w:rsidRPr="00AB1A66">
        <w:rPr>
          <w:rFonts w:ascii="Times New Roman" w:hAnsi="Times New Roman" w:cs="Times New Roman"/>
          <w:lang w:val="en-GB"/>
        </w:rPr>
        <w:t>N</w:t>
      </w:r>
      <w:r w:rsidR="0068612E" w:rsidRPr="00AB1A66">
        <w:rPr>
          <w:rFonts w:ascii="Times New Roman" w:hAnsi="Times New Roman" w:cs="Times New Roman"/>
          <w:lang w:val="en-GB"/>
        </w:rPr>
        <w:t>ationalising</w:t>
      </w:r>
      <w:r w:rsidRPr="001F3CF5">
        <w:rPr>
          <w:rFonts w:ascii="Times New Roman" w:hAnsi="Times New Roman" w:cs="Times New Roman"/>
          <w:lang w:val="en"/>
        </w:rPr>
        <w:t>”</w:t>
      </w:r>
      <w:r w:rsidR="00D8341D">
        <w:rPr>
          <w:rFonts w:ascii="Times New Roman" w:hAnsi="Times New Roman" w:cs="Times New Roman"/>
          <w:lang w:val="en"/>
        </w:rPr>
        <w:t xml:space="preserve"> the principles of any guideline to ensure that they are able to be implemented on the many different </w:t>
      </w:r>
      <w:r w:rsidR="00F942E0">
        <w:rPr>
          <w:rFonts w:ascii="Times New Roman" w:hAnsi="Times New Roman" w:cs="Times New Roman"/>
          <w:lang w:val="en"/>
        </w:rPr>
        <w:t>type</w:t>
      </w:r>
      <w:r w:rsidR="00D8341D">
        <w:rPr>
          <w:rFonts w:ascii="Times New Roman" w:hAnsi="Times New Roman" w:cs="Times New Roman"/>
          <w:lang w:val="en"/>
        </w:rPr>
        <w:t>s of statistical producers;</w:t>
      </w:r>
    </w:p>
    <w:p w:rsidR="000040F6" w:rsidRPr="001F3CF5" w:rsidRDefault="00D8341D" w:rsidP="001F3CF5">
      <w:pPr>
        <w:pStyle w:val="Liststycke"/>
        <w:numPr>
          <w:ilvl w:val="0"/>
          <w:numId w:val="13"/>
        </w:numPr>
        <w:spacing w:line="360" w:lineRule="auto"/>
        <w:rPr>
          <w:rFonts w:ascii="Times New Roman" w:hAnsi="Times New Roman" w:cs="Times New Roman"/>
          <w:lang w:val="en"/>
        </w:rPr>
      </w:pPr>
      <w:r>
        <w:rPr>
          <w:rFonts w:ascii="Times New Roman" w:hAnsi="Times New Roman" w:cs="Times New Roman"/>
          <w:lang w:val="en"/>
        </w:rPr>
        <w:t>P</w:t>
      </w:r>
      <w:r w:rsidR="000040F6" w:rsidRPr="001F3CF5">
        <w:rPr>
          <w:rFonts w:ascii="Times New Roman" w:hAnsi="Times New Roman" w:cs="Times New Roman"/>
          <w:lang w:val="en"/>
        </w:rPr>
        <w:t>rovid</w:t>
      </w:r>
      <w:r>
        <w:rPr>
          <w:rFonts w:ascii="Times New Roman" w:hAnsi="Times New Roman" w:cs="Times New Roman"/>
          <w:lang w:val="en"/>
        </w:rPr>
        <w:t>ing statistical agencies with the tools for implementation, such as a clear regulatory framework</w:t>
      </w:r>
      <w:r w:rsidR="001F3CF5" w:rsidRPr="001F3CF5">
        <w:rPr>
          <w:rFonts w:ascii="Times New Roman" w:hAnsi="Times New Roman" w:cs="Times New Roman"/>
          <w:lang w:val="en"/>
        </w:rPr>
        <w:t>, templates</w:t>
      </w:r>
      <w:r>
        <w:rPr>
          <w:rFonts w:ascii="Times New Roman" w:hAnsi="Times New Roman" w:cs="Times New Roman"/>
          <w:lang w:val="en"/>
        </w:rPr>
        <w:t xml:space="preserve"> for declarations and other key documentation, advice where required, and examples from other agencies;</w:t>
      </w:r>
    </w:p>
    <w:p w:rsidR="001F3CF5" w:rsidRDefault="00D8341D" w:rsidP="001F3CF5">
      <w:pPr>
        <w:pStyle w:val="Liststycke"/>
        <w:numPr>
          <w:ilvl w:val="0"/>
          <w:numId w:val="13"/>
        </w:numPr>
        <w:spacing w:line="360" w:lineRule="auto"/>
        <w:rPr>
          <w:rFonts w:ascii="Times New Roman" w:hAnsi="Times New Roman" w:cs="Times New Roman"/>
          <w:lang w:val="en"/>
        </w:rPr>
      </w:pPr>
      <w:r>
        <w:rPr>
          <w:rFonts w:ascii="Times New Roman" w:hAnsi="Times New Roman" w:cs="Times New Roman"/>
          <w:lang w:val="en"/>
        </w:rPr>
        <w:t xml:space="preserve">Maintaining a </w:t>
      </w:r>
      <w:r w:rsidR="001F3CF5" w:rsidRPr="001F3CF5">
        <w:rPr>
          <w:rFonts w:ascii="Times New Roman" w:hAnsi="Times New Roman" w:cs="Times New Roman"/>
          <w:lang w:val="en"/>
        </w:rPr>
        <w:t>forum for discussion of quality issues</w:t>
      </w:r>
      <w:r w:rsidR="003727BF">
        <w:rPr>
          <w:rFonts w:ascii="Times New Roman" w:hAnsi="Times New Roman" w:cs="Times New Roman"/>
          <w:lang w:val="en"/>
        </w:rPr>
        <w:t>, exchanges of experience, in particular with representation from many different statistical agencies to ensure that the variations in approach and possibilities are captured;</w:t>
      </w:r>
    </w:p>
    <w:p w:rsidR="009C3A4E" w:rsidRPr="001F3CF5" w:rsidRDefault="003727BF" w:rsidP="001F3CF5">
      <w:pPr>
        <w:pStyle w:val="Liststycke"/>
        <w:numPr>
          <w:ilvl w:val="0"/>
          <w:numId w:val="13"/>
        </w:numPr>
        <w:spacing w:line="360" w:lineRule="auto"/>
        <w:rPr>
          <w:rFonts w:ascii="Times New Roman" w:hAnsi="Times New Roman" w:cs="Times New Roman"/>
          <w:lang w:val="en"/>
        </w:rPr>
      </w:pPr>
      <w:r>
        <w:rPr>
          <w:rFonts w:ascii="Times New Roman" w:hAnsi="Times New Roman" w:cs="Times New Roman"/>
          <w:lang w:val="en"/>
        </w:rPr>
        <w:t>C</w:t>
      </w:r>
      <w:r w:rsidR="009C3A4E">
        <w:rPr>
          <w:rFonts w:ascii="Times New Roman" w:hAnsi="Times New Roman" w:cs="Times New Roman"/>
          <w:lang w:val="en"/>
        </w:rPr>
        <w:t>ontinuous</w:t>
      </w:r>
      <w:r>
        <w:rPr>
          <w:rFonts w:ascii="Times New Roman" w:hAnsi="Times New Roman" w:cs="Times New Roman"/>
          <w:lang w:val="en"/>
        </w:rPr>
        <w:t>ly</w:t>
      </w:r>
      <w:r w:rsidR="009C3A4E">
        <w:rPr>
          <w:rFonts w:ascii="Times New Roman" w:hAnsi="Times New Roman" w:cs="Times New Roman"/>
          <w:lang w:val="en"/>
        </w:rPr>
        <w:t xml:space="preserve"> work</w:t>
      </w:r>
      <w:r>
        <w:rPr>
          <w:rFonts w:ascii="Times New Roman" w:hAnsi="Times New Roman" w:cs="Times New Roman"/>
          <w:lang w:val="en"/>
        </w:rPr>
        <w:t>ing</w:t>
      </w:r>
      <w:r w:rsidR="009C3A4E">
        <w:rPr>
          <w:rFonts w:ascii="Times New Roman" w:hAnsi="Times New Roman" w:cs="Times New Roman"/>
          <w:lang w:val="en"/>
        </w:rPr>
        <w:t xml:space="preserve"> to inform</w:t>
      </w:r>
      <w:r>
        <w:rPr>
          <w:rFonts w:ascii="Times New Roman" w:hAnsi="Times New Roman" w:cs="Times New Roman"/>
          <w:lang w:val="en"/>
        </w:rPr>
        <w:t xml:space="preserve"> statistical agencies about the guideline</w:t>
      </w:r>
      <w:r w:rsidR="00F942E0">
        <w:rPr>
          <w:rFonts w:ascii="Times New Roman" w:hAnsi="Times New Roman" w:cs="Times New Roman"/>
          <w:lang w:val="en"/>
        </w:rPr>
        <w:t>s</w:t>
      </w:r>
      <w:r w:rsidR="009C3A4E">
        <w:rPr>
          <w:rFonts w:ascii="Times New Roman" w:hAnsi="Times New Roman" w:cs="Times New Roman"/>
          <w:lang w:val="en"/>
        </w:rPr>
        <w:t xml:space="preserve">, </w:t>
      </w:r>
      <w:r>
        <w:rPr>
          <w:rFonts w:ascii="Times New Roman" w:hAnsi="Times New Roman" w:cs="Times New Roman"/>
          <w:lang w:val="en"/>
        </w:rPr>
        <w:t xml:space="preserve">to </w:t>
      </w:r>
      <w:r w:rsidR="009C3A4E">
        <w:rPr>
          <w:rFonts w:ascii="Times New Roman" w:hAnsi="Times New Roman" w:cs="Times New Roman"/>
          <w:lang w:val="en"/>
        </w:rPr>
        <w:t>refresh</w:t>
      </w:r>
      <w:r>
        <w:rPr>
          <w:rFonts w:ascii="Times New Roman" w:hAnsi="Times New Roman" w:cs="Times New Roman"/>
          <w:lang w:val="en"/>
        </w:rPr>
        <w:t xml:space="preserve"> the practical examples and reflect changes in legislation and circumstances.</w:t>
      </w:r>
    </w:p>
    <w:p w:rsidR="000040F6" w:rsidRPr="0068612E" w:rsidRDefault="000040F6" w:rsidP="000C1741">
      <w:pPr>
        <w:spacing w:line="360" w:lineRule="auto"/>
        <w:ind w:left="-2552"/>
        <w:rPr>
          <w:lang w:val="en"/>
        </w:rPr>
      </w:pPr>
    </w:p>
    <w:p w:rsidR="00EE2F92" w:rsidRPr="00EE2F92" w:rsidRDefault="00EE2F92" w:rsidP="00EE2F92">
      <w:pPr>
        <w:ind w:left="-2410"/>
        <w:jc w:val="center"/>
        <w:rPr>
          <w:szCs w:val="24"/>
          <w:lang w:val="en"/>
        </w:rPr>
      </w:pPr>
    </w:p>
    <w:sectPr w:rsidR="00EE2F92" w:rsidRPr="00EE2F92" w:rsidSect="00D53AF3">
      <w:headerReference w:type="default" r:id="rId9"/>
      <w:headerReference w:type="first" r:id="rId10"/>
      <w:footerReference w:type="first" r:id="rId11"/>
      <w:pgSz w:w="11907" w:h="16834"/>
      <w:pgMar w:top="431" w:right="720" w:bottom="443" w:left="3742" w:header="431" w:footer="443" w:gutter="0"/>
      <w:paperSrc w:first="28482" w:other="2848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C7" w:rsidRDefault="00C95CC7">
      <w:r>
        <w:separator/>
      </w:r>
    </w:p>
  </w:endnote>
  <w:endnote w:type="continuationSeparator" w:id="0">
    <w:p w:rsidR="00C95CC7" w:rsidRDefault="00C9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C7" w:rsidRDefault="00C95CC7">
    <w:pPr>
      <w:pStyle w:val="Sidfot"/>
    </w:pPr>
  </w:p>
  <w:tbl>
    <w:tblPr>
      <w:tblW w:w="0" w:type="auto"/>
      <w:tblInd w:w="-2591" w:type="dxa"/>
      <w:tblLayout w:type="fixed"/>
      <w:tblCellMar>
        <w:left w:w="37" w:type="dxa"/>
        <w:right w:w="37" w:type="dxa"/>
      </w:tblCellMar>
      <w:tblLook w:val="0000" w:firstRow="0" w:lastRow="0" w:firstColumn="0" w:lastColumn="0" w:noHBand="0" w:noVBand="0"/>
    </w:tblPr>
    <w:tblGrid>
      <w:gridCol w:w="4026"/>
      <w:gridCol w:w="1758"/>
      <w:gridCol w:w="1758"/>
      <w:gridCol w:w="2599"/>
    </w:tblGrid>
    <w:tr w:rsidR="00C95CC7">
      <w:tc>
        <w:tcPr>
          <w:tcW w:w="4026" w:type="dxa"/>
          <w:tcBorders>
            <w:top w:val="single" w:sz="6" w:space="0" w:color="auto"/>
          </w:tcBorders>
        </w:tcPr>
        <w:p w:rsidR="00C95CC7" w:rsidRPr="0001132B" w:rsidRDefault="00C95CC7">
          <w:pPr>
            <w:pStyle w:val="Sidfot"/>
            <w:tabs>
              <w:tab w:val="clear" w:pos="-1296"/>
              <w:tab w:val="clear" w:pos="0"/>
            </w:tabs>
            <w:spacing w:before="40"/>
            <w:ind w:left="0"/>
            <w:rPr>
              <w:rFonts w:ascii="Arial" w:hAnsi="Arial"/>
              <w:sz w:val="12"/>
              <w:lang w:val="en-GB"/>
            </w:rPr>
          </w:pPr>
          <w:r w:rsidRPr="0001132B">
            <w:rPr>
              <w:rFonts w:ascii="Arial" w:hAnsi="Arial"/>
              <w:sz w:val="12"/>
              <w:lang w:val="en-GB"/>
            </w:rPr>
            <w:t>Postal address</w:t>
          </w:r>
        </w:p>
      </w:tc>
      <w:tc>
        <w:tcPr>
          <w:tcW w:w="1758" w:type="dxa"/>
          <w:tcBorders>
            <w:top w:val="single" w:sz="6" w:space="0" w:color="auto"/>
          </w:tcBorders>
        </w:tcPr>
        <w:p w:rsidR="00C95CC7" w:rsidRPr="0001132B" w:rsidRDefault="00C95CC7">
          <w:pPr>
            <w:pStyle w:val="Sidfot"/>
            <w:tabs>
              <w:tab w:val="clear" w:pos="-1296"/>
              <w:tab w:val="clear" w:pos="0"/>
            </w:tabs>
            <w:spacing w:before="40"/>
            <w:ind w:left="0"/>
            <w:rPr>
              <w:rFonts w:ascii="Arial" w:hAnsi="Arial"/>
              <w:sz w:val="12"/>
              <w:lang w:val="en-GB"/>
            </w:rPr>
          </w:pPr>
          <w:r w:rsidRPr="0001132B">
            <w:rPr>
              <w:rFonts w:ascii="Arial" w:hAnsi="Arial"/>
              <w:sz w:val="12"/>
              <w:lang w:val="en-GB"/>
            </w:rPr>
            <w:t>Office address</w:t>
          </w:r>
        </w:p>
      </w:tc>
      <w:tc>
        <w:tcPr>
          <w:tcW w:w="1758" w:type="dxa"/>
          <w:tcBorders>
            <w:top w:val="single" w:sz="6" w:space="0" w:color="auto"/>
          </w:tcBorders>
        </w:tcPr>
        <w:p w:rsidR="00C95CC7" w:rsidRPr="0001132B" w:rsidRDefault="00C95CC7">
          <w:pPr>
            <w:pStyle w:val="Sidfot"/>
            <w:tabs>
              <w:tab w:val="clear" w:pos="-1296"/>
              <w:tab w:val="clear" w:pos="0"/>
            </w:tabs>
            <w:spacing w:before="40"/>
            <w:ind w:left="0"/>
            <w:rPr>
              <w:rFonts w:ascii="Arial" w:hAnsi="Arial"/>
              <w:sz w:val="12"/>
              <w:lang w:val="en-GB"/>
            </w:rPr>
          </w:pPr>
          <w:r w:rsidRPr="0001132B">
            <w:rPr>
              <w:rFonts w:ascii="Arial" w:hAnsi="Arial"/>
              <w:sz w:val="12"/>
              <w:lang w:val="en-GB"/>
            </w:rPr>
            <w:t>Telephone</w:t>
          </w:r>
        </w:p>
      </w:tc>
      <w:tc>
        <w:tcPr>
          <w:tcW w:w="2599" w:type="dxa"/>
          <w:tcBorders>
            <w:top w:val="single" w:sz="6" w:space="0" w:color="auto"/>
          </w:tcBorders>
        </w:tcPr>
        <w:p w:rsidR="00C95CC7" w:rsidRPr="0001132B" w:rsidRDefault="00C95CC7">
          <w:pPr>
            <w:pStyle w:val="Sidfot"/>
            <w:tabs>
              <w:tab w:val="clear" w:pos="-1296"/>
              <w:tab w:val="clear" w:pos="0"/>
            </w:tabs>
            <w:spacing w:before="40"/>
            <w:ind w:left="0"/>
            <w:rPr>
              <w:rFonts w:ascii="Arial" w:hAnsi="Arial"/>
              <w:sz w:val="12"/>
              <w:lang w:val="en-GB"/>
            </w:rPr>
          </w:pPr>
          <w:r w:rsidRPr="0001132B">
            <w:rPr>
              <w:rFonts w:ascii="Arial" w:hAnsi="Arial"/>
              <w:sz w:val="12"/>
              <w:lang w:val="en-GB"/>
            </w:rPr>
            <w:t>Fax</w:t>
          </w:r>
        </w:p>
      </w:tc>
    </w:tr>
    <w:tr w:rsidR="00C95CC7">
      <w:tc>
        <w:tcPr>
          <w:tcW w:w="4026" w:type="dxa"/>
        </w:tcPr>
        <w:p w:rsidR="00C95CC7" w:rsidRPr="0001132B" w:rsidRDefault="00C95CC7">
          <w:pPr>
            <w:pStyle w:val="Sidfot"/>
            <w:tabs>
              <w:tab w:val="clear" w:pos="-1296"/>
              <w:tab w:val="clear" w:pos="0"/>
            </w:tabs>
            <w:ind w:left="0"/>
            <w:rPr>
              <w:rFonts w:ascii="Arial" w:hAnsi="Arial"/>
              <w:b/>
              <w:lang w:val="en-GB"/>
            </w:rPr>
          </w:pPr>
          <w:r w:rsidRPr="0001132B">
            <w:rPr>
              <w:rFonts w:ascii="Arial" w:hAnsi="Arial"/>
              <w:b/>
              <w:lang w:val="en-GB"/>
            </w:rPr>
            <w:t xml:space="preserve">Box 24 300, SE-104 51  STOCKHOLM, </w:t>
          </w:r>
          <w:r w:rsidRPr="0001132B">
            <w:rPr>
              <w:rFonts w:ascii="Arial" w:hAnsi="Arial"/>
              <w:b/>
              <w:bCs/>
              <w:lang w:val="en-GB"/>
            </w:rPr>
            <w:t>SWEDEN</w:t>
          </w:r>
        </w:p>
      </w:tc>
      <w:tc>
        <w:tcPr>
          <w:tcW w:w="1758" w:type="dxa"/>
        </w:tcPr>
        <w:p w:rsidR="00C95CC7" w:rsidRPr="00D162E7" w:rsidRDefault="00C95CC7">
          <w:pPr>
            <w:pStyle w:val="Sidfot"/>
            <w:tabs>
              <w:tab w:val="clear" w:pos="-1296"/>
              <w:tab w:val="clear" w:pos="0"/>
            </w:tabs>
            <w:ind w:left="0"/>
            <w:rPr>
              <w:rFonts w:ascii="Arial" w:hAnsi="Arial"/>
              <w:b/>
            </w:rPr>
          </w:pPr>
          <w:r w:rsidRPr="00D162E7">
            <w:rPr>
              <w:rFonts w:ascii="Arial" w:hAnsi="Arial"/>
              <w:b/>
            </w:rPr>
            <w:t>Karlavägen 100</w:t>
          </w:r>
        </w:p>
      </w:tc>
      <w:tc>
        <w:tcPr>
          <w:tcW w:w="1758" w:type="dxa"/>
        </w:tcPr>
        <w:p w:rsidR="00C95CC7" w:rsidRPr="0001132B" w:rsidRDefault="00C95CC7">
          <w:pPr>
            <w:pStyle w:val="Sidfot"/>
            <w:tabs>
              <w:tab w:val="clear" w:pos="-1296"/>
              <w:tab w:val="clear" w:pos="0"/>
            </w:tabs>
            <w:ind w:left="0"/>
            <w:rPr>
              <w:rFonts w:ascii="Arial" w:hAnsi="Arial"/>
              <w:b/>
              <w:lang w:val="en-GB"/>
            </w:rPr>
          </w:pPr>
          <w:r w:rsidRPr="0001132B">
            <w:rPr>
              <w:rFonts w:ascii="Arial" w:hAnsi="Arial"/>
              <w:b/>
              <w:lang w:val="en-GB"/>
            </w:rPr>
            <w:t>+46 8 506 940 00</w:t>
          </w:r>
        </w:p>
      </w:tc>
      <w:tc>
        <w:tcPr>
          <w:tcW w:w="2599" w:type="dxa"/>
        </w:tcPr>
        <w:p w:rsidR="00C95CC7" w:rsidRPr="0001132B" w:rsidRDefault="00C95CC7">
          <w:pPr>
            <w:pStyle w:val="Sidfot"/>
            <w:tabs>
              <w:tab w:val="clear" w:pos="-1296"/>
              <w:tab w:val="clear" w:pos="0"/>
            </w:tabs>
            <w:ind w:left="0"/>
            <w:rPr>
              <w:rFonts w:ascii="Arial" w:hAnsi="Arial"/>
              <w:b/>
              <w:lang w:val="en-GB"/>
            </w:rPr>
          </w:pPr>
          <w:r w:rsidRPr="0001132B">
            <w:rPr>
              <w:rFonts w:ascii="Arial" w:hAnsi="Arial"/>
              <w:b/>
              <w:lang w:val="en-GB"/>
            </w:rPr>
            <w:t>+46 8 661 52 61</w:t>
          </w:r>
        </w:p>
      </w:tc>
    </w:tr>
    <w:tr w:rsidR="00C95CC7">
      <w:tc>
        <w:tcPr>
          <w:tcW w:w="4026" w:type="dxa"/>
        </w:tcPr>
        <w:p w:rsidR="00C95CC7" w:rsidRPr="0001132B" w:rsidRDefault="00C95CC7">
          <w:pPr>
            <w:pStyle w:val="Sidfot"/>
            <w:tabs>
              <w:tab w:val="clear" w:pos="-1296"/>
              <w:tab w:val="clear" w:pos="0"/>
            </w:tabs>
            <w:ind w:left="0"/>
            <w:rPr>
              <w:rFonts w:ascii="Arial" w:hAnsi="Arial"/>
              <w:b/>
              <w:lang w:val="en-GB"/>
            </w:rPr>
          </w:pPr>
          <w:r w:rsidRPr="0001132B">
            <w:rPr>
              <w:rFonts w:ascii="Arial" w:hAnsi="Arial"/>
              <w:b/>
              <w:lang w:val="en-GB"/>
            </w:rPr>
            <w:t xml:space="preserve">SE-701 89  ÖREBRO, </w:t>
          </w:r>
          <w:r w:rsidRPr="0001132B">
            <w:rPr>
              <w:rFonts w:ascii="Arial" w:hAnsi="Arial"/>
              <w:b/>
              <w:bCs/>
              <w:lang w:val="en-GB"/>
            </w:rPr>
            <w:t>SWEDEN</w:t>
          </w:r>
        </w:p>
      </w:tc>
      <w:tc>
        <w:tcPr>
          <w:tcW w:w="1758" w:type="dxa"/>
        </w:tcPr>
        <w:p w:rsidR="00C95CC7" w:rsidRPr="00D162E7" w:rsidRDefault="00C95CC7">
          <w:pPr>
            <w:pStyle w:val="Sidfot"/>
            <w:tabs>
              <w:tab w:val="clear" w:pos="-1296"/>
              <w:tab w:val="clear" w:pos="0"/>
            </w:tabs>
            <w:ind w:left="0"/>
            <w:rPr>
              <w:rFonts w:ascii="Arial" w:hAnsi="Arial"/>
              <w:b/>
            </w:rPr>
          </w:pPr>
          <w:r w:rsidRPr="00D162E7">
            <w:rPr>
              <w:rFonts w:ascii="Arial" w:hAnsi="Arial"/>
              <w:b/>
            </w:rPr>
            <w:t>Klostergatan 23</w:t>
          </w:r>
        </w:p>
      </w:tc>
      <w:tc>
        <w:tcPr>
          <w:tcW w:w="1758" w:type="dxa"/>
        </w:tcPr>
        <w:p w:rsidR="00C95CC7" w:rsidRPr="0001132B" w:rsidRDefault="00C95CC7">
          <w:pPr>
            <w:pStyle w:val="Sidfot"/>
            <w:tabs>
              <w:tab w:val="clear" w:pos="-1296"/>
              <w:tab w:val="clear" w:pos="0"/>
            </w:tabs>
            <w:ind w:left="0"/>
            <w:rPr>
              <w:rFonts w:ascii="Arial" w:hAnsi="Arial"/>
              <w:b/>
              <w:lang w:val="en-GB"/>
            </w:rPr>
          </w:pPr>
          <w:r w:rsidRPr="0001132B">
            <w:rPr>
              <w:rFonts w:ascii="Arial" w:hAnsi="Arial"/>
              <w:b/>
              <w:lang w:val="en-GB"/>
            </w:rPr>
            <w:t>+46 19 17 60 00</w:t>
          </w:r>
        </w:p>
      </w:tc>
      <w:tc>
        <w:tcPr>
          <w:tcW w:w="2599" w:type="dxa"/>
        </w:tcPr>
        <w:p w:rsidR="00C95CC7" w:rsidRPr="0001132B" w:rsidRDefault="00C95CC7">
          <w:pPr>
            <w:pStyle w:val="Sidfot"/>
            <w:tabs>
              <w:tab w:val="clear" w:pos="-1296"/>
              <w:tab w:val="clear" w:pos="0"/>
            </w:tabs>
            <w:ind w:left="0"/>
            <w:rPr>
              <w:rFonts w:ascii="Arial" w:hAnsi="Arial"/>
              <w:b/>
              <w:lang w:val="en-GB"/>
            </w:rPr>
          </w:pPr>
          <w:r w:rsidRPr="0001132B">
            <w:rPr>
              <w:rFonts w:ascii="Arial" w:hAnsi="Arial"/>
              <w:b/>
              <w:lang w:val="en-GB"/>
            </w:rPr>
            <w:t>+46 19 17 70 80</w:t>
          </w:r>
        </w:p>
      </w:tc>
    </w:tr>
    <w:tr w:rsidR="00C95CC7" w:rsidRPr="009E45BC">
      <w:tc>
        <w:tcPr>
          <w:tcW w:w="4026" w:type="dxa"/>
        </w:tcPr>
        <w:p w:rsidR="00C95CC7" w:rsidRPr="0001132B" w:rsidRDefault="00C95CC7">
          <w:pPr>
            <w:pStyle w:val="Sidfot"/>
            <w:tabs>
              <w:tab w:val="clear" w:pos="-1296"/>
              <w:tab w:val="clear" w:pos="0"/>
            </w:tabs>
            <w:ind w:left="0"/>
            <w:rPr>
              <w:rFonts w:ascii="Arial" w:hAnsi="Arial"/>
              <w:b/>
              <w:lang w:val="en-GB"/>
            </w:rPr>
          </w:pPr>
          <w:r w:rsidRPr="0001132B">
            <w:rPr>
              <w:rFonts w:ascii="Arial" w:hAnsi="Arial"/>
              <w:sz w:val="12"/>
              <w:lang w:val="en-GB"/>
            </w:rPr>
            <w:t>Website:</w:t>
          </w:r>
          <w:r w:rsidRPr="0001132B">
            <w:rPr>
              <w:rFonts w:ascii="Arial" w:hAnsi="Arial"/>
              <w:b/>
              <w:lang w:val="en-GB"/>
            </w:rPr>
            <w:t xml:space="preserve">  www.scb.se</w:t>
          </w:r>
        </w:p>
      </w:tc>
      <w:tc>
        <w:tcPr>
          <w:tcW w:w="1758" w:type="dxa"/>
        </w:tcPr>
        <w:p w:rsidR="00C95CC7" w:rsidRPr="0001132B" w:rsidRDefault="00C95CC7">
          <w:pPr>
            <w:pStyle w:val="Sidfot"/>
            <w:tabs>
              <w:tab w:val="clear" w:pos="-1296"/>
              <w:tab w:val="clear" w:pos="0"/>
            </w:tabs>
            <w:ind w:left="0"/>
            <w:rPr>
              <w:rFonts w:ascii="Arial" w:hAnsi="Arial"/>
              <w:b/>
              <w:lang w:val="en-GB"/>
            </w:rPr>
          </w:pPr>
          <w:r w:rsidRPr="0001132B">
            <w:rPr>
              <w:rFonts w:ascii="Arial" w:hAnsi="Arial"/>
              <w:sz w:val="12"/>
              <w:lang w:val="en-GB"/>
            </w:rPr>
            <w:t>E-mail:</w:t>
          </w:r>
          <w:r w:rsidRPr="0001132B">
            <w:rPr>
              <w:rFonts w:ascii="Arial" w:hAnsi="Arial"/>
              <w:b/>
              <w:lang w:val="en-GB"/>
            </w:rPr>
            <w:t xml:space="preserve">  scb@scb.se</w:t>
          </w:r>
        </w:p>
      </w:tc>
      <w:tc>
        <w:tcPr>
          <w:tcW w:w="4357" w:type="dxa"/>
          <w:gridSpan w:val="2"/>
        </w:tcPr>
        <w:p w:rsidR="00C95CC7" w:rsidRPr="0001132B" w:rsidRDefault="00C95CC7">
          <w:pPr>
            <w:pStyle w:val="Sidfot"/>
            <w:tabs>
              <w:tab w:val="clear" w:pos="-1296"/>
              <w:tab w:val="clear" w:pos="0"/>
            </w:tabs>
            <w:ind w:left="0"/>
            <w:rPr>
              <w:rFonts w:ascii="Arial" w:hAnsi="Arial"/>
              <w:b/>
              <w:lang w:val="en-GB"/>
            </w:rPr>
          </w:pPr>
        </w:p>
      </w:tc>
    </w:tr>
    <w:tr w:rsidR="00C95CC7">
      <w:tc>
        <w:tcPr>
          <w:tcW w:w="4026" w:type="dxa"/>
        </w:tcPr>
        <w:p w:rsidR="00C95CC7" w:rsidRPr="0001132B" w:rsidRDefault="00C95CC7">
          <w:pPr>
            <w:pStyle w:val="Sidfot"/>
            <w:tabs>
              <w:tab w:val="clear" w:pos="-1296"/>
              <w:tab w:val="clear" w:pos="0"/>
            </w:tabs>
            <w:ind w:left="0"/>
            <w:rPr>
              <w:rFonts w:ascii="Arial" w:hAnsi="Arial"/>
              <w:sz w:val="12"/>
              <w:lang w:val="en-GB"/>
            </w:rPr>
          </w:pPr>
          <w:r w:rsidRPr="0001132B">
            <w:rPr>
              <w:sz w:val="12"/>
              <w:lang w:val="en-GB"/>
            </w:rPr>
            <w:t>Registered No.</w:t>
          </w:r>
          <w:r w:rsidRPr="0001132B">
            <w:rPr>
              <w:rFonts w:ascii="Arial" w:hAnsi="Arial"/>
              <w:sz w:val="12"/>
              <w:lang w:val="en-GB"/>
            </w:rPr>
            <w:t xml:space="preserve">: </w:t>
          </w:r>
          <w:r w:rsidRPr="0001132B">
            <w:rPr>
              <w:rFonts w:ascii="Arial" w:hAnsi="Arial"/>
              <w:b/>
              <w:lang w:val="en-GB"/>
            </w:rPr>
            <w:t>20 21 00 - 0837</w:t>
          </w:r>
        </w:p>
      </w:tc>
      <w:tc>
        <w:tcPr>
          <w:tcW w:w="3516" w:type="dxa"/>
          <w:gridSpan w:val="2"/>
        </w:tcPr>
        <w:p w:rsidR="00C95CC7" w:rsidRPr="0001132B" w:rsidRDefault="00C95CC7">
          <w:pPr>
            <w:pStyle w:val="Sidfot"/>
            <w:tabs>
              <w:tab w:val="clear" w:pos="-1296"/>
              <w:tab w:val="clear" w:pos="0"/>
            </w:tabs>
            <w:ind w:left="0"/>
            <w:rPr>
              <w:rFonts w:ascii="Arial" w:hAnsi="Arial"/>
              <w:b/>
              <w:lang w:val="en-GB"/>
            </w:rPr>
          </w:pPr>
          <w:r w:rsidRPr="0001132B">
            <w:rPr>
              <w:rFonts w:ascii="Arial" w:hAnsi="Arial"/>
              <w:sz w:val="12"/>
              <w:lang w:val="en-GB"/>
            </w:rPr>
            <w:t xml:space="preserve">V.A.T. No.: </w:t>
          </w:r>
          <w:r w:rsidRPr="0001132B">
            <w:rPr>
              <w:rFonts w:ascii="Arial" w:hAnsi="Arial"/>
              <w:b/>
              <w:lang w:val="en-GB"/>
            </w:rPr>
            <w:t>SE202100083701</w:t>
          </w:r>
        </w:p>
      </w:tc>
      <w:tc>
        <w:tcPr>
          <w:tcW w:w="2599" w:type="dxa"/>
        </w:tcPr>
        <w:p w:rsidR="00C95CC7" w:rsidRPr="0001132B" w:rsidRDefault="00C95CC7">
          <w:pPr>
            <w:pStyle w:val="Sidfot"/>
            <w:tabs>
              <w:tab w:val="clear" w:pos="-1296"/>
              <w:tab w:val="clear" w:pos="0"/>
            </w:tabs>
            <w:ind w:left="0"/>
            <w:rPr>
              <w:rFonts w:ascii="Arial" w:hAnsi="Arial"/>
              <w:b/>
              <w:lang w:val="en-GB"/>
            </w:rPr>
          </w:pPr>
        </w:p>
      </w:tc>
    </w:tr>
  </w:tbl>
  <w:p w:rsidR="00C95CC7" w:rsidRDefault="00C95CC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C7" w:rsidRDefault="00C95CC7">
      <w:r>
        <w:separator/>
      </w:r>
    </w:p>
  </w:footnote>
  <w:footnote w:type="continuationSeparator" w:id="0">
    <w:p w:rsidR="00C95CC7" w:rsidRDefault="00C95CC7">
      <w:r>
        <w:continuationSeparator/>
      </w:r>
    </w:p>
  </w:footnote>
  <w:footnote w:id="1">
    <w:p w:rsidR="00746B26" w:rsidRDefault="00746B26" w:rsidP="00746B26">
      <w:pPr>
        <w:pStyle w:val="Fotnotstext"/>
        <w:ind w:left="-2552"/>
      </w:pPr>
      <w:r>
        <w:rPr>
          <w:rStyle w:val="Fotnotsreferens"/>
        </w:rPr>
        <w:footnoteRef/>
      </w:r>
      <w:r>
        <w:t xml:space="preserve"> </w:t>
      </w:r>
      <w:hyperlink r:id="rId1" w:history="1">
        <w:r w:rsidRPr="00613DD1">
          <w:rPr>
            <w:rStyle w:val="Hyperlnk"/>
          </w:rPr>
          <w:t>http://www.regeringen.se/sb/d/108/a/205564</w:t>
        </w:r>
      </w:hyperlink>
    </w:p>
  </w:footnote>
  <w:footnote w:id="2">
    <w:p w:rsidR="0000693F" w:rsidRPr="0000693F" w:rsidRDefault="0000693F" w:rsidP="00CC5D17">
      <w:pPr>
        <w:pStyle w:val="Fotnotstext"/>
        <w:ind w:left="-2410"/>
        <w:rPr>
          <w:lang w:val="en-US"/>
        </w:rPr>
      </w:pPr>
      <w:r>
        <w:rPr>
          <w:rStyle w:val="Fotnotsreferens"/>
        </w:rPr>
        <w:footnoteRef/>
      </w:r>
      <w:r w:rsidRPr="0000693F">
        <w:rPr>
          <w:lang w:val="en-US"/>
        </w:rPr>
        <w:t xml:space="preserve"> </w:t>
      </w:r>
      <w:r>
        <w:rPr>
          <w:noProof/>
        </w:rPr>
        <w:drawing>
          <wp:inline distT="0" distB="0" distL="0" distR="0" wp14:anchorId="7EFE2822" wp14:editId="77569C5B">
            <wp:extent cx="1266286" cy="208676"/>
            <wp:effectExtent l="1905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266823" cy="208764"/>
                    </a:xfrm>
                    <a:prstGeom prst="rect">
                      <a:avLst/>
                    </a:prstGeom>
                    <a:noFill/>
                    <a:ln w="9525">
                      <a:noFill/>
                      <a:miter lim="800000"/>
                      <a:headEnd/>
                      <a:tailEnd/>
                    </a:ln>
                  </pic:spPr>
                </pic:pic>
              </a:graphicData>
            </a:graphic>
          </wp:inline>
        </w:drawing>
      </w:r>
    </w:p>
  </w:footnote>
  <w:footnote w:id="3">
    <w:p w:rsidR="0000693F" w:rsidRPr="00A02712" w:rsidRDefault="0000693F" w:rsidP="00CC5D17">
      <w:pPr>
        <w:overflowPunct/>
        <w:ind w:left="-2410"/>
        <w:rPr>
          <w:sz w:val="20"/>
          <w:lang w:val="en-US"/>
        </w:rPr>
      </w:pPr>
      <w:r w:rsidRPr="00A02712">
        <w:rPr>
          <w:rStyle w:val="Fotnotsreferens"/>
          <w:sz w:val="20"/>
        </w:rPr>
        <w:footnoteRef/>
      </w:r>
      <w:r w:rsidRPr="00A02712">
        <w:rPr>
          <w:sz w:val="20"/>
          <w:lang w:val="en-US"/>
        </w:rPr>
        <w:t xml:space="preserve"> Primarily the Official Statistics Act (2001:99), the Official Statistics Ordinance (2001:100), the Personal Data Act (1998:204), and Statistics Sweden's regulations and general guidelines (SCB-FS</w:t>
      </w:r>
      <w:r w:rsidR="00CC5D17" w:rsidRPr="00A02712">
        <w:rPr>
          <w:sz w:val="20"/>
          <w:lang w:val="en-US"/>
        </w:rPr>
        <w:t xml:space="preserve"> </w:t>
      </w:r>
      <w:r w:rsidRPr="00A02712">
        <w:rPr>
          <w:sz w:val="20"/>
          <w:lang w:val="en-US"/>
        </w:rPr>
        <w:t>2002:16) for the official release, publishing etc. of official statistics</w:t>
      </w:r>
    </w:p>
  </w:footnote>
  <w:footnote w:id="4">
    <w:p w:rsidR="0000693F" w:rsidRPr="00A02712" w:rsidRDefault="0000693F" w:rsidP="00614233">
      <w:pPr>
        <w:pStyle w:val="Fotnotstext"/>
        <w:ind w:left="-2552"/>
        <w:rPr>
          <w:lang w:val="en-US"/>
        </w:rPr>
      </w:pPr>
      <w:r w:rsidRPr="00A02712">
        <w:rPr>
          <w:rStyle w:val="Fotnotsreferens"/>
        </w:rPr>
        <w:footnoteRef/>
      </w:r>
      <w:r w:rsidRPr="00A02712">
        <w:rPr>
          <w:lang w:val="en-US"/>
        </w:rPr>
        <w:t xml:space="preserve"> Ordinance (2007:762) with instructions for Statistics Sweden</w:t>
      </w:r>
    </w:p>
  </w:footnote>
  <w:footnote w:id="5">
    <w:p w:rsidR="00A02712" w:rsidRPr="00E92BB3" w:rsidRDefault="00A02712" w:rsidP="00614233">
      <w:pPr>
        <w:pStyle w:val="Fotnotstext"/>
        <w:ind w:left="-2552"/>
        <w:rPr>
          <w:lang w:val="en-US"/>
        </w:rPr>
      </w:pPr>
      <w:r w:rsidRPr="00A02712">
        <w:rPr>
          <w:rStyle w:val="Fotnotsreferens"/>
        </w:rPr>
        <w:footnoteRef/>
      </w:r>
      <w:r w:rsidRPr="00E92BB3">
        <w:rPr>
          <w:lang w:val="en-US"/>
        </w:rPr>
        <w:t xml:space="preserve"> Official Statistics Ordinance (2001:100)</w:t>
      </w:r>
    </w:p>
  </w:footnote>
  <w:footnote w:id="6">
    <w:p w:rsidR="00AC74FA" w:rsidRPr="00AC74FA" w:rsidRDefault="00AC74FA" w:rsidP="00AC74FA">
      <w:pPr>
        <w:pStyle w:val="Fotnotstext"/>
        <w:ind w:left="-2552"/>
        <w:rPr>
          <w:lang w:val="en-US"/>
        </w:rPr>
      </w:pPr>
      <w:r>
        <w:rPr>
          <w:rStyle w:val="Fotnotsreferens"/>
        </w:rPr>
        <w:footnoteRef/>
      </w:r>
      <w:r w:rsidRPr="00AC74FA">
        <w:rPr>
          <w:lang w:val="en-US"/>
        </w:rPr>
        <w:t xml:space="preserve"> </w:t>
      </w:r>
      <w:r>
        <w:rPr>
          <w:lang w:val="en"/>
        </w:rPr>
        <w:t>Section 1 of Statistics Sweden’s regulations and general guidelines for the official release, publishing, etc. of official statistics</w:t>
      </w:r>
    </w:p>
  </w:footnote>
  <w:footnote w:id="7">
    <w:p w:rsidR="00A201EB" w:rsidRPr="00A201EB" w:rsidRDefault="00A201EB" w:rsidP="00A201EB">
      <w:pPr>
        <w:pStyle w:val="Fotnotstext"/>
        <w:ind w:left="-2552"/>
        <w:rPr>
          <w:lang w:val="en-US"/>
        </w:rPr>
      </w:pPr>
      <w:r>
        <w:rPr>
          <w:rStyle w:val="Fotnotsreferens"/>
        </w:rPr>
        <w:footnoteRef/>
      </w:r>
      <w:r w:rsidRPr="00A201EB">
        <w:rPr>
          <w:lang w:val="en-US"/>
        </w:rPr>
        <w:t xml:space="preserve"> Quality definitions and recommendations for quality declarations of official sta</w:t>
      </w:r>
      <w:r>
        <w:rPr>
          <w:lang w:val="en-US"/>
        </w:rPr>
        <w:t>t</w:t>
      </w:r>
      <w:r w:rsidRPr="00A201EB">
        <w:rPr>
          <w:lang w:val="en-US"/>
        </w:rPr>
        <w:t>istics</w:t>
      </w:r>
      <w:r>
        <w:rPr>
          <w:lang w:val="en-US"/>
        </w:rPr>
        <w:t>”,</w:t>
      </w:r>
      <w:r w:rsidRPr="00A201EB">
        <w:rPr>
          <w:lang w:val="en-US"/>
        </w:rPr>
        <w:t xml:space="preserve"> 2001:1 Statistics Sweden</w:t>
      </w:r>
    </w:p>
  </w:footnote>
  <w:footnote w:id="8">
    <w:p w:rsidR="00C7556D" w:rsidRPr="0045610C" w:rsidRDefault="00C7556D">
      <w:pPr>
        <w:pStyle w:val="Fotnotstext"/>
        <w:rPr>
          <w:lang w:val="en-US"/>
        </w:rPr>
      </w:pPr>
      <w:r>
        <w:rPr>
          <w:rStyle w:val="Fotnotsreferens"/>
        </w:rPr>
        <w:footnoteRef/>
      </w:r>
      <w:r w:rsidR="0045610C" w:rsidRPr="0045610C">
        <w:rPr>
          <w:lang w:val="en-US"/>
        </w:rPr>
        <w:t xml:space="preserve"> The national criteria mention ”</w:t>
      </w:r>
      <w:r w:rsidR="0045610C">
        <w:rPr>
          <w:lang w:val="en-US"/>
        </w:rPr>
        <w:t>content</w:t>
      </w:r>
      <w:r w:rsidR="0045610C" w:rsidRPr="0045610C">
        <w:rPr>
          <w:lang w:val="en-US"/>
        </w:rPr>
        <w:t>” instead of ”relevance”, for example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C7" w:rsidRDefault="00C95CC7">
    <w:pPr>
      <w:pStyle w:val="Sidhuvud"/>
    </w:pPr>
    <w:r>
      <w:rPr>
        <w:noProof/>
      </w:rPr>
      <w:drawing>
        <wp:anchor distT="0" distB="0" distL="114300" distR="114300" simplePos="0" relativeHeight="251662336" behindDoc="0" locked="0" layoutInCell="0" allowOverlap="1" wp14:anchorId="5F314ED2" wp14:editId="01A9A655">
          <wp:simplePos x="0" y="0"/>
          <wp:positionH relativeFrom="page">
            <wp:posOffset>247650</wp:posOffset>
          </wp:positionH>
          <wp:positionV relativeFrom="page">
            <wp:posOffset>323850</wp:posOffset>
          </wp:positionV>
          <wp:extent cx="2724150" cy="714375"/>
          <wp:effectExtent l="19050" t="0" r="0" b="0"/>
          <wp:wrapSquare wrapText="bothSides"/>
          <wp:docPr id="4" name="Bild 4" descr="Scb74s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74sva"/>
                  <pic:cNvPicPr>
                    <a:picLocks noChangeAspect="1" noChangeArrowheads="1"/>
                  </pic:cNvPicPr>
                </pic:nvPicPr>
                <pic:blipFill>
                  <a:blip r:embed="rId1"/>
                  <a:srcRect/>
                  <a:stretch>
                    <a:fillRect/>
                  </a:stretch>
                </pic:blipFill>
                <pic:spPr bwMode="auto">
                  <a:xfrm>
                    <a:off x="0" y="0"/>
                    <a:ext cx="2724150" cy="714375"/>
                  </a:xfrm>
                  <a:prstGeom prst="rect">
                    <a:avLst/>
                  </a:prstGeom>
                  <a:noFill/>
                </pic:spPr>
              </pic:pic>
            </a:graphicData>
          </a:graphic>
        </wp:anchor>
      </w:drawing>
    </w:r>
  </w:p>
  <w:p w:rsidR="00C95CC7" w:rsidRPr="00AE406A" w:rsidRDefault="00C95CC7" w:rsidP="00384826">
    <w:pPr>
      <w:pStyle w:val="Sidhuvud"/>
      <w:rPr>
        <w:lang w:val="en-US"/>
      </w:rPr>
    </w:pPr>
    <w:r>
      <w:tab/>
    </w:r>
    <w:r>
      <w:tab/>
    </w:r>
    <w:r>
      <w:tab/>
    </w:r>
    <w:r w:rsidR="00030F6A">
      <w:rPr>
        <w:rStyle w:val="Sidnummer"/>
      </w:rPr>
      <w:fldChar w:fldCharType="begin"/>
    </w:r>
    <w:r w:rsidRPr="00AE406A">
      <w:rPr>
        <w:rStyle w:val="Sidnummer"/>
        <w:lang w:val="en-US"/>
      </w:rPr>
      <w:instrText xml:space="preserve"> PAGE </w:instrText>
    </w:r>
    <w:r w:rsidR="00030F6A">
      <w:rPr>
        <w:rStyle w:val="Sidnummer"/>
      </w:rPr>
      <w:fldChar w:fldCharType="separate"/>
    </w:r>
    <w:r w:rsidR="00D66754">
      <w:rPr>
        <w:rStyle w:val="Sidnummer"/>
        <w:noProof/>
        <w:lang w:val="en-US"/>
      </w:rPr>
      <w:t>6</w:t>
    </w:r>
    <w:r w:rsidR="00030F6A">
      <w:rPr>
        <w:rStyle w:val="Sidnummer"/>
      </w:rPr>
      <w:fldChar w:fldCharType="end"/>
    </w:r>
    <w:r w:rsidRPr="00AE406A">
      <w:rPr>
        <w:lang w:val="en-US"/>
      </w:rPr>
      <w:t>(</w:t>
    </w:r>
    <w:r w:rsidR="00C94FD4">
      <w:fldChar w:fldCharType="begin"/>
    </w:r>
    <w:r w:rsidR="00C94FD4" w:rsidRPr="00C94FD4">
      <w:rPr>
        <w:lang w:val="en-US"/>
      </w:rPr>
      <w:instrText xml:space="preserve"> NUMPAGES  \* MERGEFORMAT </w:instrText>
    </w:r>
    <w:r w:rsidR="00C94FD4">
      <w:fldChar w:fldCharType="separate"/>
    </w:r>
    <w:r w:rsidR="00D66754">
      <w:rPr>
        <w:noProof/>
        <w:lang w:val="en-US"/>
      </w:rPr>
      <w:t>9</w:t>
    </w:r>
    <w:r w:rsidR="00C94FD4">
      <w:rPr>
        <w:noProof/>
        <w:lang w:val="en-US"/>
      </w:rPr>
      <w:fldChar w:fldCharType="end"/>
    </w:r>
    <w:r w:rsidRPr="00AE406A">
      <w:rPr>
        <w:lang w:val="en-US"/>
      </w:rPr>
      <w:t>)</w:t>
    </w:r>
  </w:p>
  <w:p w:rsidR="00C95CC7" w:rsidRPr="00AE406A" w:rsidRDefault="00C95CC7" w:rsidP="00384826">
    <w:pPr>
      <w:pStyle w:val="Sidhuvud"/>
      <w:ind w:left="0"/>
      <w:rPr>
        <w:lang w:val="en-US"/>
      </w:rPr>
    </w:pPr>
    <w:r w:rsidRPr="00AE406A">
      <w:rPr>
        <w:lang w:val="en-US"/>
      </w:rPr>
      <w:tab/>
    </w:r>
  </w:p>
  <w:p w:rsidR="009C3A4E" w:rsidRPr="00726CC7" w:rsidRDefault="00C95CC7" w:rsidP="009C3A4E">
    <w:pPr>
      <w:pStyle w:val="Sidhuvud"/>
      <w:ind w:left="0"/>
      <w:rPr>
        <w:sz w:val="22"/>
        <w:szCs w:val="22"/>
        <w:lang w:val="en-US"/>
      </w:rPr>
    </w:pPr>
    <w:r w:rsidRPr="00AE406A">
      <w:rPr>
        <w:lang w:val="en-US"/>
      </w:rPr>
      <w:tab/>
    </w:r>
  </w:p>
  <w:p w:rsidR="00C95CC7" w:rsidRPr="00726CC7" w:rsidRDefault="00C95CC7" w:rsidP="00C903C5">
    <w:pPr>
      <w:pStyle w:val="Sidhuvud"/>
      <w:tabs>
        <w:tab w:val="clear" w:pos="2592"/>
        <w:tab w:val="clear" w:pos="5184"/>
        <w:tab w:val="clear" w:pos="6480"/>
        <w:tab w:val="left" w:pos="5685"/>
      </w:tabs>
      <w:rPr>
        <w:sz w:val="22"/>
        <w:szCs w:val="22"/>
        <w:lang w:val="en-US"/>
      </w:rPr>
    </w:pPr>
    <w:r w:rsidRPr="00726CC7">
      <w:rPr>
        <w:sz w:val="22"/>
        <w:szCs w:val="22"/>
        <w:lang w:val="en-US"/>
      </w:rPr>
      <w:tab/>
    </w:r>
  </w:p>
  <w:p w:rsidR="00C95CC7" w:rsidRPr="00AE406A" w:rsidRDefault="00C95CC7" w:rsidP="00384826">
    <w:pPr>
      <w:pStyle w:val="Sidhuvud"/>
      <w:ind w:left="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C7" w:rsidRDefault="00C95CC7" w:rsidP="00384826">
    <w:pPr>
      <w:pStyle w:val="Sidhuvud"/>
    </w:pPr>
    <w:r>
      <w:rPr>
        <w:noProof/>
      </w:rPr>
      <w:drawing>
        <wp:anchor distT="0" distB="0" distL="114300" distR="114300" simplePos="0" relativeHeight="251658752" behindDoc="0" locked="0" layoutInCell="0" allowOverlap="1" wp14:anchorId="17BFB104" wp14:editId="2FF69476">
          <wp:simplePos x="0" y="0"/>
          <wp:positionH relativeFrom="page">
            <wp:posOffset>252095</wp:posOffset>
          </wp:positionH>
          <wp:positionV relativeFrom="page">
            <wp:posOffset>364490</wp:posOffset>
          </wp:positionV>
          <wp:extent cx="2724150" cy="714375"/>
          <wp:effectExtent l="19050" t="0" r="0" b="0"/>
          <wp:wrapSquare wrapText="bothSides"/>
          <wp:docPr id="3" name="Bild 3" descr="Scb74s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74sva"/>
                  <pic:cNvPicPr>
                    <a:picLocks noChangeAspect="1" noChangeArrowheads="1"/>
                  </pic:cNvPicPr>
                </pic:nvPicPr>
                <pic:blipFill>
                  <a:blip r:embed="rId1"/>
                  <a:srcRect/>
                  <a:stretch>
                    <a:fillRect/>
                  </a:stretch>
                </pic:blipFill>
                <pic:spPr bwMode="auto">
                  <a:xfrm>
                    <a:off x="0" y="0"/>
                    <a:ext cx="2724150" cy="714375"/>
                  </a:xfrm>
                  <a:prstGeom prst="rect">
                    <a:avLst/>
                  </a:prstGeom>
                  <a:noFill/>
                </pic:spPr>
              </pic:pic>
            </a:graphicData>
          </a:graphic>
        </wp:anchor>
      </w:drawing>
    </w:r>
  </w:p>
  <w:p w:rsidR="00C95CC7" w:rsidRDefault="00C95CC7" w:rsidP="00384826">
    <w:pPr>
      <w:pStyle w:val="Sidhuvud"/>
    </w:pPr>
    <w:r>
      <w:tab/>
    </w:r>
  </w:p>
  <w:p w:rsidR="00C95CC7" w:rsidRPr="00AE406A" w:rsidRDefault="00C95CC7" w:rsidP="00384826">
    <w:pPr>
      <w:pStyle w:val="Sidhuvud"/>
      <w:rPr>
        <w:lang w:val="en-US"/>
      </w:rPr>
    </w:pPr>
    <w:r>
      <w:tab/>
    </w:r>
    <w:r>
      <w:tab/>
    </w:r>
    <w:r>
      <w:tab/>
    </w:r>
    <w:r w:rsidR="00030F6A">
      <w:rPr>
        <w:rStyle w:val="Sidnummer"/>
      </w:rPr>
      <w:fldChar w:fldCharType="begin"/>
    </w:r>
    <w:r w:rsidRPr="00AE406A">
      <w:rPr>
        <w:rStyle w:val="Sidnummer"/>
        <w:lang w:val="en-US"/>
      </w:rPr>
      <w:instrText xml:space="preserve"> PAGE </w:instrText>
    </w:r>
    <w:r w:rsidR="00030F6A">
      <w:rPr>
        <w:rStyle w:val="Sidnummer"/>
      </w:rPr>
      <w:fldChar w:fldCharType="separate"/>
    </w:r>
    <w:r w:rsidR="00FA36CA">
      <w:rPr>
        <w:rStyle w:val="Sidnummer"/>
        <w:noProof/>
        <w:lang w:val="en-US"/>
      </w:rPr>
      <w:t>1</w:t>
    </w:r>
    <w:r w:rsidR="00030F6A">
      <w:rPr>
        <w:rStyle w:val="Sidnummer"/>
      </w:rPr>
      <w:fldChar w:fldCharType="end"/>
    </w:r>
    <w:r w:rsidRPr="00AE406A">
      <w:rPr>
        <w:lang w:val="en-US"/>
      </w:rPr>
      <w:t>(</w:t>
    </w:r>
    <w:r w:rsidR="00726CC7">
      <w:fldChar w:fldCharType="begin"/>
    </w:r>
    <w:r w:rsidR="00726CC7" w:rsidRPr="00DD0FE7">
      <w:rPr>
        <w:lang w:val="en-US"/>
      </w:rPr>
      <w:instrText xml:space="preserve"> NUMPAGES  \* MERGEFORMAT </w:instrText>
    </w:r>
    <w:r w:rsidR="00726CC7">
      <w:fldChar w:fldCharType="separate"/>
    </w:r>
    <w:r w:rsidR="00FA36CA">
      <w:rPr>
        <w:noProof/>
        <w:lang w:val="en-US"/>
      </w:rPr>
      <w:t>9</w:t>
    </w:r>
    <w:r w:rsidR="00726CC7">
      <w:rPr>
        <w:noProof/>
        <w:lang w:val="en-US"/>
      </w:rPr>
      <w:fldChar w:fldCharType="end"/>
    </w:r>
    <w:r w:rsidRPr="00AE406A">
      <w:rPr>
        <w:lang w:val="en-US"/>
      </w:rPr>
      <w:t>)</w:t>
    </w:r>
  </w:p>
  <w:p w:rsidR="00C95CC7" w:rsidRPr="00F94150" w:rsidRDefault="00C95CC7" w:rsidP="00EE2F92">
    <w:pPr>
      <w:pStyle w:val="Sidhuvud"/>
      <w:ind w:left="-2591"/>
      <w:rPr>
        <w:lang w:val="en-GB"/>
      </w:rPr>
    </w:pPr>
  </w:p>
  <w:p w:rsidR="00C95CC7" w:rsidRPr="00C94FD4" w:rsidRDefault="00C95CC7" w:rsidP="00384826">
    <w:pPr>
      <w:pStyle w:val="Sidhuvud"/>
      <w:rPr>
        <w:szCs w:val="24"/>
        <w:lang w:val="en-US"/>
      </w:rPr>
    </w:pPr>
    <w:r w:rsidRPr="00C94FD4">
      <w:rPr>
        <w:szCs w:val="24"/>
        <w:lang w:val="en-US"/>
      </w:rPr>
      <w:tab/>
    </w:r>
  </w:p>
  <w:p w:rsidR="00C95CC7" w:rsidRPr="00AE406A" w:rsidRDefault="00C95CC7" w:rsidP="00211B08">
    <w:pPr>
      <w:pStyle w:val="Sidhuvud"/>
      <w:ind w:left="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3545"/>
    <w:multiLevelType w:val="hybridMultilevel"/>
    <w:tmpl w:val="CAE679B2"/>
    <w:lvl w:ilvl="0" w:tplc="041D0001">
      <w:start w:val="1"/>
      <w:numFmt w:val="bullet"/>
      <w:lvlText w:val=""/>
      <w:lvlJc w:val="left"/>
      <w:pPr>
        <w:ind w:left="-1832" w:hanging="360"/>
      </w:pPr>
      <w:rPr>
        <w:rFonts w:ascii="Symbol" w:hAnsi="Symbol" w:hint="default"/>
      </w:rPr>
    </w:lvl>
    <w:lvl w:ilvl="1" w:tplc="041D0003" w:tentative="1">
      <w:start w:val="1"/>
      <w:numFmt w:val="bullet"/>
      <w:lvlText w:val="o"/>
      <w:lvlJc w:val="left"/>
      <w:pPr>
        <w:ind w:left="-1112" w:hanging="360"/>
      </w:pPr>
      <w:rPr>
        <w:rFonts w:ascii="Courier New" w:hAnsi="Courier New" w:cs="Courier New" w:hint="default"/>
      </w:rPr>
    </w:lvl>
    <w:lvl w:ilvl="2" w:tplc="041D0005" w:tentative="1">
      <w:start w:val="1"/>
      <w:numFmt w:val="bullet"/>
      <w:lvlText w:val=""/>
      <w:lvlJc w:val="left"/>
      <w:pPr>
        <w:ind w:left="-392" w:hanging="360"/>
      </w:pPr>
      <w:rPr>
        <w:rFonts w:ascii="Wingdings" w:hAnsi="Wingdings" w:hint="default"/>
      </w:rPr>
    </w:lvl>
    <w:lvl w:ilvl="3" w:tplc="041D0001" w:tentative="1">
      <w:start w:val="1"/>
      <w:numFmt w:val="bullet"/>
      <w:lvlText w:val=""/>
      <w:lvlJc w:val="left"/>
      <w:pPr>
        <w:ind w:left="328" w:hanging="360"/>
      </w:pPr>
      <w:rPr>
        <w:rFonts w:ascii="Symbol" w:hAnsi="Symbol" w:hint="default"/>
      </w:rPr>
    </w:lvl>
    <w:lvl w:ilvl="4" w:tplc="041D0003" w:tentative="1">
      <w:start w:val="1"/>
      <w:numFmt w:val="bullet"/>
      <w:lvlText w:val="o"/>
      <w:lvlJc w:val="left"/>
      <w:pPr>
        <w:ind w:left="1048" w:hanging="360"/>
      </w:pPr>
      <w:rPr>
        <w:rFonts w:ascii="Courier New" w:hAnsi="Courier New" w:cs="Courier New" w:hint="default"/>
      </w:rPr>
    </w:lvl>
    <w:lvl w:ilvl="5" w:tplc="041D0005" w:tentative="1">
      <w:start w:val="1"/>
      <w:numFmt w:val="bullet"/>
      <w:lvlText w:val=""/>
      <w:lvlJc w:val="left"/>
      <w:pPr>
        <w:ind w:left="1768" w:hanging="360"/>
      </w:pPr>
      <w:rPr>
        <w:rFonts w:ascii="Wingdings" w:hAnsi="Wingdings" w:hint="default"/>
      </w:rPr>
    </w:lvl>
    <w:lvl w:ilvl="6" w:tplc="041D0001" w:tentative="1">
      <w:start w:val="1"/>
      <w:numFmt w:val="bullet"/>
      <w:lvlText w:val=""/>
      <w:lvlJc w:val="left"/>
      <w:pPr>
        <w:ind w:left="2488" w:hanging="360"/>
      </w:pPr>
      <w:rPr>
        <w:rFonts w:ascii="Symbol" w:hAnsi="Symbol" w:hint="default"/>
      </w:rPr>
    </w:lvl>
    <w:lvl w:ilvl="7" w:tplc="041D0003" w:tentative="1">
      <w:start w:val="1"/>
      <w:numFmt w:val="bullet"/>
      <w:lvlText w:val="o"/>
      <w:lvlJc w:val="left"/>
      <w:pPr>
        <w:ind w:left="3208" w:hanging="360"/>
      </w:pPr>
      <w:rPr>
        <w:rFonts w:ascii="Courier New" w:hAnsi="Courier New" w:cs="Courier New" w:hint="default"/>
      </w:rPr>
    </w:lvl>
    <w:lvl w:ilvl="8" w:tplc="041D0005" w:tentative="1">
      <w:start w:val="1"/>
      <w:numFmt w:val="bullet"/>
      <w:lvlText w:val=""/>
      <w:lvlJc w:val="left"/>
      <w:pPr>
        <w:ind w:left="3928" w:hanging="360"/>
      </w:pPr>
      <w:rPr>
        <w:rFonts w:ascii="Wingdings" w:hAnsi="Wingdings" w:hint="default"/>
      </w:rPr>
    </w:lvl>
  </w:abstractNum>
  <w:abstractNum w:abstractNumId="1">
    <w:nsid w:val="194C2ED3"/>
    <w:multiLevelType w:val="hybridMultilevel"/>
    <w:tmpl w:val="40D6D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53355"/>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CC2853"/>
    <w:multiLevelType w:val="hybridMultilevel"/>
    <w:tmpl w:val="7D40A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226B0"/>
    <w:multiLevelType w:val="hybridMultilevel"/>
    <w:tmpl w:val="A9781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B2737"/>
    <w:multiLevelType w:val="hybridMultilevel"/>
    <w:tmpl w:val="6912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57857"/>
    <w:multiLevelType w:val="hybridMultilevel"/>
    <w:tmpl w:val="E3ACCC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FE7310B"/>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DC6937"/>
    <w:multiLevelType w:val="hybridMultilevel"/>
    <w:tmpl w:val="6912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26"/>
    <w:rsid w:val="000040F6"/>
    <w:rsid w:val="00005B95"/>
    <w:rsid w:val="0000693F"/>
    <w:rsid w:val="0001132B"/>
    <w:rsid w:val="00013D40"/>
    <w:rsid w:val="00030F6A"/>
    <w:rsid w:val="000348E3"/>
    <w:rsid w:val="00043A47"/>
    <w:rsid w:val="00056921"/>
    <w:rsid w:val="0007265A"/>
    <w:rsid w:val="00072BF4"/>
    <w:rsid w:val="00075508"/>
    <w:rsid w:val="000822C2"/>
    <w:rsid w:val="0008553D"/>
    <w:rsid w:val="00086548"/>
    <w:rsid w:val="00090153"/>
    <w:rsid w:val="000928C9"/>
    <w:rsid w:val="00094018"/>
    <w:rsid w:val="000A4CBD"/>
    <w:rsid w:val="000A5057"/>
    <w:rsid w:val="000B5552"/>
    <w:rsid w:val="000B5B66"/>
    <w:rsid w:val="000B75A6"/>
    <w:rsid w:val="000C1741"/>
    <w:rsid w:val="000C579E"/>
    <w:rsid w:val="000D1E38"/>
    <w:rsid w:val="000D5167"/>
    <w:rsid w:val="000D69B0"/>
    <w:rsid w:val="000D71D6"/>
    <w:rsid w:val="000F00BB"/>
    <w:rsid w:val="000F7228"/>
    <w:rsid w:val="001008C3"/>
    <w:rsid w:val="001077FD"/>
    <w:rsid w:val="001134E0"/>
    <w:rsid w:val="00116967"/>
    <w:rsid w:val="001306BF"/>
    <w:rsid w:val="001314D9"/>
    <w:rsid w:val="00143133"/>
    <w:rsid w:val="00143CC1"/>
    <w:rsid w:val="00145F77"/>
    <w:rsid w:val="0017504D"/>
    <w:rsid w:val="00181873"/>
    <w:rsid w:val="00186F77"/>
    <w:rsid w:val="00192561"/>
    <w:rsid w:val="001973A6"/>
    <w:rsid w:val="001A01BF"/>
    <w:rsid w:val="001B42B8"/>
    <w:rsid w:val="001C178E"/>
    <w:rsid w:val="001C432B"/>
    <w:rsid w:val="001D16CE"/>
    <w:rsid w:val="001D1781"/>
    <w:rsid w:val="001D567B"/>
    <w:rsid w:val="001F3CF5"/>
    <w:rsid w:val="001F4859"/>
    <w:rsid w:val="00203FBE"/>
    <w:rsid w:val="00211B08"/>
    <w:rsid w:val="00213604"/>
    <w:rsid w:val="00220A14"/>
    <w:rsid w:val="00222794"/>
    <w:rsid w:val="00230895"/>
    <w:rsid w:val="00261ECC"/>
    <w:rsid w:val="0026499A"/>
    <w:rsid w:val="00265C9E"/>
    <w:rsid w:val="00272472"/>
    <w:rsid w:val="00280358"/>
    <w:rsid w:val="00287D41"/>
    <w:rsid w:val="00290AA0"/>
    <w:rsid w:val="002A4931"/>
    <w:rsid w:val="002A6D61"/>
    <w:rsid w:val="002B6619"/>
    <w:rsid w:val="002B6D4D"/>
    <w:rsid w:val="002C65BC"/>
    <w:rsid w:val="002D2534"/>
    <w:rsid w:val="002D3394"/>
    <w:rsid w:val="002D6699"/>
    <w:rsid w:val="002E5879"/>
    <w:rsid w:val="002F0A1A"/>
    <w:rsid w:val="002F2D1C"/>
    <w:rsid w:val="003018A7"/>
    <w:rsid w:val="00301AB3"/>
    <w:rsid w:val="00302EE7"/>
    <w:rsid w:val="0031212F"/>
    <w:rsid w:val="00313E02"/>
    <w:rsid w:val="00333685"/>
    <w:rsid w:val="00342602"/>
    <w:rsid w:val="0036240E"/>
    <w:rsid w:val="003631EB"/>
    <w:rsid w:val="003727BF"/>
    <w:rsid w:val="003745D9"/>
    <w:rsid w:val="00380FB3"/>
    <w:rsid w:val="00384826"/>
    <w:rsid w:val="00385A8E"/>
    <w:rsid w:val="003A2F12"/>
    <w:rsid w:val="003B1004"/>
    <w:rsid w:val="003B4090"/>
    <w:rsid w:val="003C27FE"/>
    <w:rsid w:val="003C4420"/>
    <w:rsid w:val="003D6F2F"/>
    <w:rsid w:val="003E1E06"/>
    <w:rsid w:val="003E2DC6"/>
    <w:rsid w:val="004009FE"/>
    <w:rsid w:val="00401FFA"/>
    <w:rsid w:val="00412FE3"/>
    <w:rsid w:val="00414675"/>
    <w:rsid w:val="00427D82"/>
    <w:rsid w:val="00431A0A"/>
    <w:rsid w:val="00433353"/>
    <w:rsid w:val="004336D7"/>
    <w:rsid w:val="0044599F"/>
    <w:rsid w:val="00451C05"/>
    <w:rsid w:val="00455932"/>
    <w:rsid w:val="0045610C"/>
    <w:rsid w:val="00465064"/>
    <w:rsid w:val="0046677F"/>
    <w:rsid w:val="004737F0"/>
    <w:rsid w:val="00482822"/>
    <w:rsid w:val="004931AB"/>
    <w:rsid w:val="00493EC8"/>
    <w:rsid w:val="00493F14"/>
    <w:rsid w:val="004954AE"/>
    <w:rsid w:val="004A3FD6"/>
    <w:rsid w:val="004A48B4"/>
    <w:rsid w:val="004A4AD2"/>
    <w:rsid w:val="004A5829"/>
    <w:rsid w:val="004B4D4E"/>
    <w:rsid w:val="004C151E"/>
    <w:rsid w:val="004D5FB5"/>
    <w:rsid w:val="004D72E5"/>
    <w:rsid w:val="004E2BF3"/>
    <w:rsid w:val="004F0C91"/>
    <w:rsid w:val="004F0D6A"/>
    <w:rsid w:val="00505E83"/>
    <w:rsid w:val="00512C49"/>
    <w:rsid w:val="0052674B"/>
    <w:rsid w:val="00585E7A"/>
    <w:rsid w:val="005911BF"/>
    <w:rsid w:val="00594F7D"/>
    <w:rsid w:val="005C3E48"/>
    <w:rsid w:val="005C78C7"/>
    <w:rsid w:val="005E56C4"/>
    <w:rsid w:val="005F4417"/>
    <w:rsid w:val="005F5666"/>
    <w:rsid w:val="006043D9"/>
    <w:rsid w:val="00611A32"/>
    <w:rsid w:val="00614233"/>
    <w:rsid w:val="00644E00"/>
    <w:rsid w:val="00645A3F"/>
    <w:rsid w:val="00673798"/>
    <w:rsid w:val="006767D9"/>
    <w:rsid w:val="0068612E"/>
    <w:rsid w:val="006A0824"/>
    <w:rsid w:val="006B1419"/>
    <w:rsid w:val="006B3AAB"/>
    <w:rsid w:val="006C336B"/>
    <w:rsid w:val="006C4AED"/>
    <w:rsid w:val="006D178D"/>
    <w:rsid w:val="006D586D"/>
    <w:rsid w:val="006D773E"/>
    <w:rsid w:val="006E3CD9"/>
    <w:rsid w:val="00701BB8"/>
    <w:rsid w:val="0072270C"/>
    <w:rsid w:val="0072561E"/>
    <w:rsid w:val="007258C3"/>
    <w:rsid w:val="00726CC7"/>
    <w:rsid w:val="007304D7"/>
    <w:rsid w:val="00735757"/>
    <w:rsid w:val="0074180D"/>
    <w:rsid w:val="007444F8"/>
    <w:rsid w:val="00746B26"/>
    <w:rsid w:val="0075008C"/>
    <w:rsid w:val="00750448"/>
    <w:rsid w:val="00755365"/>
    <w:rsid w:val="00755705"/>
    <w:rsid w:val="00761A11"/>
    <w:rsid w:val="00761A2C"/>
    <w:rsid w:val="00763170"/>
    <w:rsid w:val="007671D4"/>
    <w:rsid w:val="0077542C"/>
    <w:rsid w:val="00785321"/>
    <w:rsid w:val="007B2FC8"/>
    <w:rsid w:val="007C1741"/>
    <w:rsid w:val="007C4429"/>
    <w:rsid w:val="007D601F"/>
    <w:rsid w:val="007D6A9E"/>
    <w:rsid w:val="007E4BE7"/>
    <w:rsid w:val="007E72C9"/>
    <w:rsid w:val="007E7E9D"/>
    <w:rsid w:val="00802319"/>
    <w:rsid w:val="0080373A"/>
    <w:rsid w:val="008208B2"/>
    <w:rsid w:val="00820BCF"/>
    <w:rsid w:val="00830BCC"/>
    <w:rsid w:val="00830C43"/>
    <w:rsid w:val="00834104"/>
    <w:rsid w:val="00837739"/>
    <w:rsid w:val="00845337"/>
    <w:rsid w:val="0087083B"/>
    <w:rsid w:val="00873F5E"/>
    <w:rsid w:val="0088113A"/>
    <w:rsid w:val="00893A5F"/>
    <w:rsid w:val="00895297"/>
    <w:rsid w:val="00895C7C"/>
    <w:rsid w:val="00897FCE"/>
    <w:rsid w:val="008A7775"/>
    <w:rsid w:val="008C4E4B"/>
    <w:rsid w:val="008D461E"/>
    <w:rsid w:val="008D7076"/>
    <w:rsid w:val="008E0E17"/>
    <w:rsid w:val="008F5EF9"/>
    <w:rsid w:val="0091186B"/>
    <w:rsid w:val="00937248"/>
    <w:rsid w:val="00945FED"/>
    <w:rsid w:val="0094620A"/>
    <w:rsid w:val="009658FE"/>
    <w:rsid w:val="00986675"/>
    <w:rsid w:val="009B0197"/>
    <w:rsid w:val="009B4A3C"/>
    <w:rsid w:val="009C0706"/>
    <w:rsid w:val="009C3A4E"/>
    <w:rsid w:val="009E0D94"/>
    <w:rsid w:val="009E18AD"/>
    <w:rsid w:val="009E45BC"/>
    <w:rsid w:val="00A02712"/>
    <w:rsid w:val="00A15012"/>
    <w:rsid w:val="00A168B3"/>
    <w:rsid w:val="00A201EB"/>
    <w:rsid w:val="00A22333"/>
    <w:rsid w:val="00A26BCD"/>
    <w:rsid w:val="00A2793B"/>
    <w:rsid w:val="00A34ED6"/>
    <w:rsid w:val="00A40CE1"/>
    <w:rsid w:val="00A64B38"/>
    <w:rsid w:val="00A87220"/>
    <w:rsid w:val="00AA4A5F"/>
    <w:rsid w:val="00AB1A66"/>
    <w:rsid w:val="00AB5B24"/>
    <w:rsid w:val="00AC19A1"/>
    <w:rsid w:val="00AC74FA"/>
    <w:rsid w:val="00AE1538"/>
    <w:rsid w:val="00AE406A"/>
    <w:rsid w:val="00AE640B"/>
    <w:rsid w:val="00AE789A"/>
    <w:rsid w:val="00B07BAF"/>
    <w:rsid w:val="00B13C8A"/>
    <w:rsid w:val="00B21E62"/>
    <w:rsid w:val="00B2400C"/>
    <w:rsid w:val="00B24BAA"/>
    <w:rsid w:val="00B31F7D"/>
    <w:rsid w:val="00B5378C"/>
    <w:rsid w:val="00B56B48"/>
    <w:rsid w:val="00B70493"/>
    <w:rsid w:val="00B7248C"/>
    <w:rsid w:val="00B840E1"/>
    <w:rsid w:val="00B959E9"/>
    <w:rsid w:val="00B96E5F"/>
    <w:rsid w:val="00BA452C"/>
    <w:rsid w:val="00BD6543"/>
    <w:rsid w:val="00C003B0"/>
    <w:rsid w:val="00C11EAC"/>
    <w:rsid w:val="00C24EB4"/>
    <w:rsid w:val="00C44EA0"/>
    <w:rsid w:val="00C57A23"/>
    <w:rsid w:val="00C70C21"/>
    <w:rsid w:val="00C7556D"/>
    <w:rsid w:val="00C76294"/>
    <w:rsid w:val="00C805E2"/>
    <w:rsid w:val="00C831B3"/>
    <w:rsid w:val="00C903C5"/>
    <w:rsid w:val="00C91464"/>
    <w:rsid w:val="00C94DBA"/>
    <w:rsid w:val="00C94FD4"/>
    <w:rsid w:val="00C95CC7"/>
    <w:rsid w:val="00CA7C0E"/>
    <w:rsid w:val="00CB3BB6"/>
    <w:rsid w:val="00CB46F5"/>
    <w:rsid w:val="00CC5D17"/>
    <w:rsid w:val="00CF27A4"/>
    <w:rsid w:val="00CF75CF"/>
    <w:rsid w:val="00D00C10"/>
    <w:rsid w:val="00D052DE"/>
    <w:rsid w:val="00D06452"/>
    <w:rsid w:val="00D162E7"/>
    <w:rsid w:val="00D179F0"/>
    <w:rsid w:val="00D25772"/>
    <w:rsid w:val="00D32C4E"/>
    <w:rsid w:val="00D42184"/>
    <w:rsid w:val="00D42A9E"/>
    <w:rsid w:val="00D46D75"/>
    <w:rsid w:val="00D53AF3"/>
    <w:rsid w:val="00D66754"/>
    <w:rsid w:val="00D74191"/>
    <w:rsid w:val="00D8341D"/>
    <w:rsid w:val="00D921C7"/>
    <w:rsid w:val="00DA1DC3"/>
    <w:rsid w:val="00DA5BCC"/>
    <w:rsid w:val="00DC11D2"/>
    <w:rsid w:val="00DC5111"/>
    <w:rsid w:val="00DD0FD5"/>
    <w:rsid w:val="00DD0FE7"/>
    <w:rsid w:val="00DD3E7A"/>
    <w:rsid w:val="00DD72FE"/>
    <w:rsid w:val="00DE045E"/>
    <w:rsid w:val="00DF27AF"/>
    <w:rsid w:val="00DF47E7"/>
    <w:rsid w:val="00E17B4C"/>
    <w:rsid w:val="00E26454"/>
    <w:rsid w:val="00E375BB"/>
    <w:rsid w:val="00E445E6"/>
    <w:rsid w:val="00E53CEA"/>
    <w:rsid w:val="00E60998"/>
    <w:rsid w:val="00E635B9"/>
    <w:rsid w:val="00E71EDC"/>
    <w:rsid w:val="00E75395"/>
    <w:rsid w:val="00E811C5"/>
    <w:rsid w:val="00E815FA"/>
    <w:rsid w:val="00E81EDE"/>
    <w:rsid w:val="00E83A56"/>
    <w:rsid w:val="00E92BB3"/>
    <w:rsid w:val="00E938DD"/>
    <w:rsid w:val="00EA44A5"/>
    <w:rsid w:val="00EA48F3"/>
    <w:rsid w:val="00EB40B1"/>
    <w:rsid w:val="00ED12E6"/>
    <w:rsid w:val="00EE0949"/>
    <w:rsid w:val="00EE2F92"/>
    <w:rsid w:val="00EE702C"/>
    <w:rsid w:val="00EF24BB"/>
    <w:rsid w:val="00EF6642"/>
    <w:rsid w:val="00F00CD0"/>
    <w:rsid w:val="00F04521"/>
    <w:rsid w:val="00F0606A"/>
    <w:rsid w:val="00F1663C"/>
    <w:rsid w:val="00F300A2"/>
    <w:rsid w:val="00F435F7"/>
    <w:rsid w:val="00F52E7C"/>
    <w:rsid w:val="00F710C4"/>
    <w:rsid w:val="00F7387E"/>
    <w:rsid w:val="00F77B6D"/>
    <w:rsid w:val="00F825AA"/>
    <w:rsid w:val="00F94150"/>
    <w:rsid w:val="00F942E0"/>
    <w:rsid w:val="00FA04E3"/>
    <w:rsid w:val="00FA36CA"/>
    <w:rsid w:val="00FB25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B08"/>
    <w:pPr>
      <w:overflowPunct w:val="0"/>
      <w:autoSpaceDE w:val="0"/>
      <w:autoSpaceDN w:val="0"/>
      <w:adjustRightInd w:val="0"/>
    </w:pPr>
    <w:rPr>
      <w:rFonts w:ascii="Times New Roman" w:hAnsi="Times New Roman"/>
      <w:sz w:val="24"/>
    </w:rPr>
  </w:style>
  <w:style w:type="paragraph" w:styleId="Rubrik1">
    <w:name w:val="heading 1"/>
    <w:basedOn w:val="Normal"/>
    <w:next w:val="Normal"/>
    <w:qFormat/>
    <w:rsid w:val="00D53AF3"/>
    <w:pPr>
      <w:keepNext/>
      <w:keepLines/>
      <w:spacing w:before="360" w:after="180"/>
      <w:outlineLvl w:val="0"/>
    </w:pPr>
    <w:rPr>
      <w:rFonts w:ascii="Arial" w:hAnsi="Arial"/>
      <w:b/>
      <w:sz w:val="28"/>
    </w:rPr>
  </w:style>
  <w:style w:type="paragraph" w:styleId="Rubrik2">
    <w:name w:val="heading 2"/>
    <w:basedOn w:val="Normal"/>
    <w:next w:val="Normal"/>
    <w:qFormat/>
    <w:rsid w:val="00D53AF3"/>
    <w:pPr>
      <w:keepNext/>
      <w:keepLines/>
      <w:spacing w:before="120" w:after="180"/>
      <w:outlineLvl w:val="1"/>
    </w:pPr>
    <w:rPr>
      <w:rFonts w:ascii="Arial" w:hAnsi="Arial"/>
      <w:b/>
    </w:rPr>
  </w:style>
  <w:style w:type="paragraph" w:styleId="Rubrik3">
    <w:name w:val="heading 3"/>
    <w:basedOn w:val="Normal"/>
    <w:next w:val="Normal"/>
    <w:qFormat/>
    <w:rsid w:val="00D53AF3"/>
    <w:pPr>
      <w:keepNext/>
      <w:keepLines/>
      <w:spacing w:before="120" w:after="120"/>
      <w:outlineLvl w:val="2"/>
    </w:pPr>
    <w:rPr>
      <w:b/>
    </w:rPr>
  </w:style>
  <w:style w:type="paragraph" w:styleId="Rubrik4">
    <w:name w:val="heading 4"/>
    <w:basedOn w:val="Normal"/>
    <w:next w:val="Normal"/>
    <w:qFormat/>
    <w:rsid w:val="00D53AF3"/>
    <w:pPr>
      <w:keepNext/>
      <w:keepLines/>
      <w:spacing w:before="12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8">
    <w:name w:val="toc 8"/>
    <w:basedOn w:val="Normal"/>
    <w:next w:val="Normal"/>
    <w:semiHidden/>
    <w:rsid w:val="00D53AF3"/>
    <w:pPr>
      <w:tabs>
        <w:tab w:val="left" w:leader="dot" w:pos="8646"/>
        <w:tab w:val="right" w:pos="9072"/>
      </w:tabs>
      <w:ind w:left="4961" w:right="850"/>
    </w:pPr>
  </w:style>
  <w:style w:type="paragraph" w:styleId="Innehll3">
    <w:name w:val="toc 3"/>
    <w:basedOn w:val="Normal"/>
    <w:next w:val="Normal"/>
    <w:semiHidden/>
    <w:rsid w:val="00D53AF3"/>
    <w:pPr>
      <w:tabs>
        <w:tab w:val="left" w:leader="dot" w:pos="7070"/>
        <w:tab w:val="right" w:pos="7200"/>
      </w:tabs>
      <w:ind w:left="1296"/>
    </w:pPr>
  </w:style>
  <w:style w:type="paragraph" w:styleId="Innehll2">
    <w:name w:val="toc 2"/>
    <w:basedOn w:val="Normal"/>
    <w:next w:val="Normal"/>
    <w:semiHidden/>
    <w:rsid w:val="00D53AF3"/>
    <w:pPr>
      <w:tabs>
        <w:tab w:val="left" w:leader="dot" w:pos="7070"/>
        <w:tab w:val="right" w:pos="7200"/>
      </w:tabs>
      <w:ind w:left="648"/>
    </w:pPr>
  </w:style>
  <w:style w:type="paragraph" w:styleId="Innehll1">
    <w:name w:val="toc 1"/>
    <w:basedOn w:val="Normal"/>
    <w:next w:val="Normal"/>
    <w:semiHidden/>
    <w:rsid w:val="00D53AF3"/>
    <w:pPr>
      <w:tabs>
        <w:tab w:val="left" w:leader="dot" w:pos="7070"/>
        <w:tab w:val="right" w:pos="7200"/>
      </w:tabs>
    </w:pPr>
  </w:style>
  <w:style w:type="paragraph" w:styleId="Sidfot">
    <w:name w:val="footer"/>
    <w:basedOn w:val="Normal"/>
    <w:rsid w:val="00D53AF3"/>
    <w:pPr>
      <w:tabs>
        <w:tab w:val="left" w:pos="-1296"/>
        <w:tab w:val="left" w:pos="0"/>
        <w:tab w:val="left" w:pos="1985"/>
        <w:tab w:val="left" w:pos="3686"/>
      </w:tabs>
      <w:ind w:left="-2592"/>
    </w:pPr>
    <w:rPr>
      <w:sz w:val="16"/>
    </w:rPr>
  </w:style>
  <w:style w:type="paragraph" w:styleId="Sidhuvud">
    <w:name w:val="header"/>
    <w:basedOn w:val="Normal"/>
    <w:rsid w:val="00D53AF3"/>
    <w:pPr>
      <w:tabs>
        <w:tab w:val="left" w:pos="2592"/>
        <w:tab w:val="left" w:pos="5184"/>
        <w:tab w:val="left" w:pos="6480"/>
      </w:tabs>
      <w:ind w:left="-2592"/>
    </w:pPr>
  </w:style>
  <w:style w:type="paragraph" w:styleId="Normaltindrag">
    <w:name w:val="Normal Indent"/>
    <w:basedOn w:val="Normal"/>
    <w:rsid w:val="00D53AF3"/>
    <w:pPr>
      <w:ind w:left="1296" w:hanging="1296"/>
    </w:pPr>
  </w:style>
  <w:style w:type="paragraph" w:customStyle="1" w:styleId="Rubrikimarg">
    <w:name w:val="Rubrik i marg"/>
    <w:basedOn w:val="Normal"/>
    <w:next w:val="Normal"/>
    <w:rsid w:val="00D53AF3"/>
    <w:pPr>
      <w:tabs>
        <w:tab w:val="left" w:pos="0"/>
      </w:tabs>
      <w:ind w:hanging="2592"/>
    </w:pPr>
  </w:style>
  <w:style w:type="paragraph" w:customStyle="1" w:styleId="rendemening">
    <w:name w:val="Ärendemening"/>
    <w:basedOn w:val="Normal"/>
    <w:next w:val="Normal"/>
    <w:rsid w:val="00D53AF3"/>
    <w:pPr>
      <w:spacing w:after="240"/>
    </w:pPr>
    <w:rPr>
      <w:rFonts w:ascii="Arial" w:hAnsi="Arial"/>
      <w:b/>
      <w:sz w:val="32"/>
    </w:rPr>
  </w:style>
  <w:style w:type="character" w:styleId="Sidnummer">
    <w:name w:val="page number"/>
    <w:basedOn w:val="Standardstycketeckensnitt"/>
    <w:rsid w:val="00D53AF3"/>
  </w:style>
  <w:style w:type="paragraph" w:styleId="Ballongtext">
    <w:name w:val="Balloon Text"/>
    <w:basedOn w:val="Normal"/>
    <w:link w:val="BallongtextChar"/>
    <w:rsid w:val="00AE789A"/>
    <w:rPr>
      <w:rFonts w:ascii="Tahoma" w:hAnsi="Tahoma" w:cs="Tahoma"/>
      <w:sz w:val="16"/>
      <w:szCs w:val="16"/>
    </w:rPr>
  </w:style>
  <w:style w:type="character" w:customStyle="1" w:styleId="BallongtextChar">
    <w:name w:val="Ballongtext Char"/>
    <w:basedOn w:val="Standardstycketeckensnitt"/>
    <w:link w:val="Ballongtext"/>
    <w:rsid w:val="00AE789A"/>
    <w:rPr>
      <w:rFonts w:ascii="Tahoma" w:hAnsi="Tahoma" w:cs="Tahoma"/>
      <w:sz w:val="16"/>
      <w:szCs w:val="16"/>
      <w:lang w:val="en-GB"/>
    </w:rPr>
  </w:style>
  <w:style w:type="paragraph" w:styleId="Oformateradtext">
    <w:name w:val="Plain Text"/>
    <w:basedOn w:val="Normal"/>
    <w:link w:val="OformateradtextChar"/>
    <w:uiPriority w:val="99"/>
    <w:unhideWhenUsed/>
    <w:rsid w:val="00EA44A5"/>
    <w:pPr>
      <w:overflowPunct/>
      <w:autoSpaceDE/>
      <w:autoSpaceDN/>
      <w:adjustRightInd/>
    </w:pPr>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rsid w:val="00EA44A5"/>
    <w:rPr>
      <w:rFonts w:ascii="Consolas" w:eastAsiaTheme="minorHAnsi" w:hAnsi="Consolas" w:cstheme="minorBidi"/>
      <w:sz w:val="21"/>
      <w:szCs w:val="21"/>
      <w:lang w:eastAsia="en-US"/>
    </w:rPr>
  </w:style>
  <w:style w:type="paragraph" w:styleId="Normalwebb">
    <w:name w:val="Normal (Web)"/>
    <w:basedOn w:val="Normal"/>
    <w:uiPriority w:val="99"/>
    <w:unhideWhenUsed/>
    <w:rsid w:val="00F435F7"/>
    <w:pPr>
      <w:overflowPunct/>
      <w:autoSpaceDE/>
      <w:autoSpaceDN/>
      <w:adjustRightInd/>
      <w:spacing w:before="100" w:beforeAutospacing="1" w:after="100" w:afterAutospacing="1"/>
    </w:pPr>
    <w:rPr>
      <w:rFonts w:eastAsiaTheme="minorHAnsi"/>
      <w:szCs w:val="24"/>
    </w:rPr>
  </w:style>
  <w:style w:type="table" w:styleId="Tabellrutnt">
    <w:name w:val="Table Grid"/>
    <w:basedOn w:val="Normaltabell"/>
    <w:rsid w:val="00C94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nkeltabell1">
    <w:name w:val="Table Simple 1"/>
    <w:basedOn w:val="Normaltabell"/>
    <w:rsid w:val="00C94DBA"/>
    <w:pPr>
      <w:overflowPunct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medkolumn2">
    <w:name w:val="Table Columns 2"/>
    <w:basedOn w:val="Normaltabell"/>
    <w:rsid w:val="00C94DBA"/>
    <w:pPr>
      <w:overflowPunct w:val="0"/>
      <w:autoSpaceDE w:val="0"/>
      <w:autoSpaceDN w:val="0"/>
      <w:adjustRightInd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5">
    <w:name w:val="Table Columns 5"/>
    <w:basedOn w:val="Normaltabell"/>
    <w:rsid w:val="00C94DBA"/>
    <w:pPr>
      <w:overflowPunct w:val="0"/>
      <w:autoSpaceDE w:val="0"/>
      <w:autoSpaceDN w:val="0"/>
      <w:adjustRightInd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stycke">
    <w:name w:val="List Paragraph"/>
    <w:basedOn w:val="Normal"/>
    <w:uiPriority w:val="34"/>
    <w:qFormat/>
    <w:rsid w:val="00451C05"/>
    <w:pPr>
      <w:overflowPunct/>
      <w:autoSpaceDE/>
      <w:autoSpaceDN/>
      <w:adjustRightInd/>
      <w:ind w:left="720"/>
      <w:contextualSpacing/>
    </w:pPr>
    <w:rPr>
      <w:rFonts w:asciiTheme="minorHAnsi" w:eastAsiaTheme="minorEastAsia" w:hAnsiTheme="minorHAnsi" w:cstheme="minorBidi"/>
      <w:szCs w:val="24"/>
      <w:lang w:val="en-AU" w:eastAsia="en-US"/>
    </w:rPr>
  </w:style>
  <w:style w:type="paragraph" w:styleId="Fotnotstext">
    <w:name w:val="footnote text"/>
    <w:basedOn w:val="Normal"/>
    <w:link w:val="FotnotstextChar"/>
    <w:rsid w:val="0000693F"/>
    <w:pPr>
      <w:textAlignment w:val="baseline"/>
    </w:pPr>
    <w:rPr>
      <w:sz w:val="20"/>
    </w:rPr>
  </w:style>
  <w:style w:type="character" w:customStyle="1" w:styleId="FotnotstextChar">
    <w:name w:val="Fotnotstext Char"/>
    <w:basedOn w:val="Standardstycketeckensnitt"/>
    <w:link w:val="Fotnotstext"/>
    <w:rsid w:val="0000693F"/>
    <w:rPr>
      <w:rFonts w:ascii="Times New Roman" w:hAnsi="Times New Roman"/>
    </w:rPr>
  </w:style>
  <w:style w:type="character" w:styleId="Fotnotsreferens">
    <w:name w:val="footnote reference"/>
    <w:basedOn w:val="Standardstycketeckensnitt"/>
    <w:rsid w:val="0000693F"/>
    <w:rPr>
      <w:vertAlign w:val="superscript"/>
    </w:rPr>
  </w:style>
  <w:style w:type="character" w:styleId="Hyperlnk">
    <w:name w:val="Hyperlink"/>
    <w:basedOn w:val="Standardstycketeckensnitt"/>
    <w:rsid w:val="00746B26"/>
    <w:rPr>
      <w:color w:val="0000FF" w:themeColor="hyperlink"/>
      <w:u w:val="single"/>
    </w:rPr>
  </w:style>
  <w:style w:type="character" w:styleId="Kommentarsreferens">
    <w:name w:val="annotation reference"/>
    <w:basedOn w:val="Standardstycketeckensnitt"/>
    <w:rsid w:val="00D179F0"/>
    <w:rPr>
      <w:sz w:val="16"/>
      <w:szCs w:val="16"/>
    </w:rPr>
  </w:style>
  <w:style w:type="paragraph" w:styleId="Kommentarer">
    <w:name w:val="annotation text"/>
    <w:basedOn w:val="Normal"/>
    <w:link w:val="KommentarerChar"/>
    <w:rsid w:val="00D179F0"/>
    <w:rPr>
      <w:sz w:val="20"/>
    </w:rPr>
  </w:style>
  <w:style w:type="character" w:customStyle="1" w:styleId="KommentarerChar">
    <w:name w:val="Kommentarer Char"/>
    <w:basedOn w:val="Standardstycketeckensnitt"/>
    <w:link w:val="Kommentarer"/>
    <w:rsid w:val="00D179F0"/>
    <w:rPr>
      <w:rFonts w:ascii="Times New Roman" w:hAnsi="Times New Roman"/>
    </w:rPr>
  </w:style>
  <w:style w:type="paragraph" w:styleId="Kommentarsmne">
    <w:name w:val="annotation subject"/>
    <w:basedOn w:val="Kommentarer"/>
    <w:next w:val="Kommentarer"/>
    <w:link w:val="KommentarsmneChar"/>
    <w:rsid w:val="00D179F0"/>
    <w:rPr>
      <w:b/>
      <w:bCs/>
    </w:rPr>
  </w:style>
  <w:style w:type="character" w:customStyle="1" w:styleId="KommentarsmneChar">
    <w:name w:val="Kommentarsämne Char"/>
    <w:basedOn w:val="KommentarerChar"/>
    <w:link w:val="Kommentarsmne"/>
    <w:rsid w:val="00D179F0"/>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B08"/>
    <w:pPr>
      <w:overflowPunct w:val="0"/>
      <w:autoSpaceDE w:val="0"/>
      <w:autoSpaceDN w:val="0"/>
      <w:adjustRightInd w:val="0"/>
    </w:pPr>
    <w:rPr>
      <w:rFonts w:ascii="Times New Roman" w:hAnsi="Times New Roman"/>
      <w:sz w:val="24"/>
    </w:rPr>
  </w:style>
  <w:style w:type="paragraph" w:styleId="Rubrik1">
    <w:name w:val="heading 1"/>
    <w:basedOn w:val="Normal"/>
    <w:next w:val="Normal"/>
    <w:qFormat/>
    <w:rsid w:val="00D53AF3"/>
    <w:pPr>
      <w:keepNext/>
      <w:keepLines/>
      <w:spacing w:before="360" w:after="180"/>
      <w:outlineLvl w:val="0"/>
    </w:pPr>
    <w:rPr>
      <w:rFonts w:ascii="Arial" w:hAnsi="Arial"/>
      <w:b/>
      <w:sz w:val="28"/>
    </w:rPr>
  </w:style>
  <w:style w:type="paragraph" w:styleId="Rubrik2">
    <w:name w:val="heading 2"/>
    <w:basedOn w:val="Normal"/>
    <w:next w:val="Normal"/>
    <w:qFormat/>
    <w:rsid w:val="00D53AF3"/>
    <w:pPr>
      <w:keepNext/>
      <w:keepLines/>
      <w:spacing w:before="120" w:after="180"/>
      <w:outlineLvl w:val="1"/>
    </w:pPr>
    <w:rPr>
      <w:rFonts w:ascii="Arial" w:hAnsi="Arial"/>
      <w:b/>
    </w:rPr>
  </w:style>
  <w:style w:type="paragraph" w:styleId="Rubrik3">
    <w:name w:val="heading 3"/>
    <w:basedOn w:val="Normal"/>
    <w:next w:val="Normal"/>
    <w:qFormat/>
    <w:rsid w:val="00D53AF3"/>
    <w:pPr>
      <w:keepNext/>
      <w:keepLines/>
      <w:spacing w:before="120" w:after="120"/>
      <w:outlineLvl w:val="2"/>
    </w:pPr>
    <w:rPr>
      <w:b/>
    </w:rPr>
  </w:style>
  <w:style w:type="paragraph" w:styleId="Rubrik4">
    <w:name w:val="heading 4"/>
    <w:basedOn w:val="Normal"/>
    <w:next w:val="Normal"/>
    <w:qFormat/>
    <w:rsid w:val="00D53AF3"/>
    <w:pPr>
      <w:keepNext/>
      <w:keepLines/>
      <w:spacing w:before="12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8">
    <w:name w:val="toc 8"/>
    <w:basedOn w:val="Normal"/>
    <w:next w:val="Normal"/>
    <w:semiHidden/>
    <w:rsid w:val="00D53AF3"/>
    <w:pPr>
      <w:tabs>
        <w:tab w:val="left" w:leader="dot" w:pos="8646"/>
        <w:tab w:val="right" w:pos="9072"/>
      </w:tabs>
      <w:ind w:left="4961" w:right="850"/>
    </w:pPr>
  </w:style>
  <w:style w:type="paragraph" w:styleId="Innehll3">
    <w:name w:val="toc 3"/>
    <w:basedOn w:val="Normal"/>
    <w:next w:val="Normal"/>
    <w:semiHidden/>
    <w:rsid w:val="00D53AF3"/>
    <w:pPr>
      <w:tabs>
        <w:tab w:val="left" w:leader="dot" w:pos="7070"/>
        <w:tab w:val="right" w:pos="7200"/>
      </w:tabs>
      <w:ind w:left="1296"/>
    </w:pPr>
  </w:style>
  <w:style w:type="paragraph" w:styleId="Innehll2">
    <w:name w:val="toc 2"/>
    <w:basedOn w:val="Normal"/>
    <w:next w:val="Normal"/>
    <w:semiHidden/>
    <w:rsid w:val="00D53AF3"/>
    <w:pPr>
      <w:tabs>
        <w:tab w:val="left" w:leader="dot" w:pos="7070"/>
        <w:tab w:val="right" w:pos="7200"/>
      </w:tabs>
      <w:ind w:left="648"/>
    </w:pPr>
  </w:style>
  <w:style w:type="paragraph" w:styleId="Innehll1">
    <w:name w:val="toc 1"/>
    <w:basedOn w:val="Normal"/>
    <w:next w:val="Normal"/>
    <w:semiHidden/>
    <w:rsid w:val="00D53AF3"/>
    <w:pPr>
      <w:tabs>
        <w:tab w:val="left" w:leader="dot" w:pos="7070"/>
        <w:tab w:val="right" w:pos="7200"/>
      </w:tabs>
    </w:pPr>
  </w:style>
  <w:style w:type="paragraph" w:styleId="Sidfot">
    <w:name w:val="footer"/>
    <w:basedOn w:val="Normal"/>
    <w:rsid w:val="00D53AF3"/>
    <w:pPr>
      <w:tabs>
        <w:tab w:val="left" w:pos="-1296"/>
        <w:tab w:val="left" w:pos="0"/>
        <w:tab w:val="left" w:pos="1985"/>
        <w:tab w:val="left" w:pos="3686"/>
      </w:tabs>
      <w:ind w:left="-2592"/>
    </w:pPr>
    <w:rPr>
      <w:sz w:val="16"/>
    </w:rPr>
  </w:style>
  <w:style w:type="paragraph" w:styleId="Sidhuvud">
    <w:name w:val="header"/>
    <w:basedOn w:val="Normal"/>
    <w:rsid w:val="00D53AF3"/>
    <w:pPr>
      <w:tabs>
        <w:tab w:val="left" w:pos="2592"/>
        <w:tab w:val="left" w:pos="5184"/>
        <w:tab w:val="left" w:pos="6480"/>
      </w:tabs>
      <w:ind w:left="-2592"/>
    </w:pPr>
  </w:style>
  <w:style w:type="paragraph" w:styleId="Normaltindrag">
    <w:name w:val="Normal Indent"/>
    <w:basedOn w:val="Normal"/>
    <w:rsid w:val="00D53AF3"/>
    <w:pPr>
      <w:ind w:left="1296" w:hanging="1296"/>
    </w:pPr>
  </w:style>
  <w:style w:type="paragraph" w:customStyle="1" w:styleId="Rubrikimarg">
    <w:name w:val="Rubrik i marg"/>
    <w:basedOn w:val="Normal"/>
    <w:next w:val="Normal"/>
    <w:rsid w:val="00D53AF3"/>
    <w:pPr>
      <w:tabs>
        <w:tab w:val="left" w:pos="0"/>
      </w:tabs>
      <w:ind w:hanging="2592"/>
    </w:pPr>
  </w:style>
  <w:style w:type="paragraph" w:customStyle="1" w:styleId="rendemening">
    <w:name w:val="Ärendemening"/>
    <w:basedOn w:val="Normal"/>
    <w:next w:val="Normal"/>
    <w:rsid w:val="00D53AF3"/>
    <w:pPr>
      <w:spacing w:after="240"/>
    </w:pPr>
    <w:rPr>
      <w:rFonts w:ascii="Arial" w:hAnsi="Arial"/>
      <w:b/>
      <w:sz w:val="32"/>
    </w:rPr>
  </w:style>
  <w:style w:type="character" w:styleId="Sidnummer">
    <w:name w:val="page number"/>
    <w:basedOn w:val="Standardstycketeckensnitt"/>
    <w:rsid w:val="00D53AF3"/>
  </w:style>
  <w:style w:type="paragraph" w:styleId="Ballongtext">
    <w:name w:val="Balloon Text"/>
    <w:basedOn w:val="Normal"/>
    <w:link w:val="BallongtextChar"/>
    <w:rsid w:val="00AE789A"/>
    <w:rPr>
      <w:rFonts w:ascii="Tahoma" w:hAnsi="Tahoma" w:cs="Tahoma"/>
      <w:sz w:val="16"/>
      <w:szCs w:val="16"/>
    </w:rPr>
  </w:style>
  <w:style w:type="character" w:customStyle="1" w:styleId="BallongtextChar">
    <w:name w:val="Ballongtext Char"/>
    <w:basedOn w:val="Standardstycketeckensnitt"/>
    <w:link w:val="Ballongtext"/>
    <w:rsid w:val="00AE789A"/>
    <w:rPr>
      <w:rFonts w:ascii="Tahoma" w:hAnsi="Tahoma" w:cs="Tahoma"/>
      <w:sz w:val="16"/>
      <w:szCs w:val="16"/>
      <w:lang w:val="en-GB"/>
    </w:rPr>
  </w:style>
  <w:style w:type="paragraph" w:styleId="Oformateradtext">
    <w:name w:val="Plain Text"/>
    <w:basedOn w:val="Normal"/>
    <w:link w:val="OformateradtextChar"/>
    <w:uiPriority w:val="99"/>
    <w:unhideWhenUsed/>
    <w:rsid w:val="00EA44A5"/>
    <w:pPr>
      <w:overflowPunct/>
      <w:autoSpaceDE/>
      <w:autoSpaceDN/>
      <w:adjustRightInd/>
    </w:pPr>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rsid w:val="00EA44A5"/>
    <w:rPr>
      <w:rFonts w:ascii="Consolas" w:eastAsiaTheme="minorHAnsi" w:hAnsi="Consolas" w:cstheme="minorBidi"/>
      <w:sz w:val="21"/>
      <w:szCs w:val="21"/>
      <w:lang w:eastAsia="en-US"/>
    </w:rPr>
  </w:style>
  <w:style w:type="paragraph" w:styleId="Normalwebb">
    <w:name w:val="Normal (Web)"/>
    <w:basedOn w:val="Normal"/>
    <w:uiPriority w:val="99"/>
    <w:unhideWhenUsed/>
    <w:rsid w:val="00F435F7"/>
    <w:pPr>
      <w:overflowPunct/>
      <w:autoSpaceDE/>
      <w:autoSpaceDN/>
      <w:adjustRightInd/>
      <w:spacing w:before="100" w:beforeAutospacing="1" w:after="100" w:afterAutospacing="1"/>
    </w:pPr>
    <w:rPr>
      <w:rFonts w:eastAsiaTheme="minorHAnsi"/>
      <w:szCs w:val="24"/>
    </w:rPr>
  </w:style>
  <w:style w:type="table" w:styleId="Tabellrutnt">
    <w:name w:val="Table Grid"/>
    <w:basedOn w:val="Normaltabell"/>
    <w:rsid w:val="00C94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nkeltabell1">
    <w:name w:val="Table Simple 1"/>
    <w:basedOn w:val="Normaltabell"/>
    <w:rsid w:val="00C94DBA"/>
    <w:pPr>
      <w:overflowPunct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medkolumn2">
    <w:name w:val="Table Columns 2"/>
    <w:basedOn w:val="Normaltabell"/>
    <w:rsid w:val="00C94DBA"/>
    <w:pPr>
      <w:overflowPunct w:val="0"/>
      <w:autoSpaceDE w:val="0"/>
      <w:autoSpaceDN w:val="0"/>
      <w:adjustRightInd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5">
    <w:name w:val="Table Columns 5"/>
    <w:basedOn w:val="Normaltabell"/>
    <w:rsid w:val="00C94DBA"/>
    <w:pPr>
      <w:overflowPunct w:val="0"/>
      <w:autoSpaceDE w:val="0"/>
      <w:autoSpaceDN w:val="0"/>
      <w:adjustRightInd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stycke">
    <w:name w:val="List Paragraph"/>
    <w:basedOn w:val="Normal"/>
    <w:uiPriority w:val="34"/>
    <w:qFormat/>
    <w:rsid w:val="00451C05"/>
    <w:pPr>
      <w:overflowPunct/>
      <w:autoSpaceDE/>
      <w:autoSpaceDN/>
      <w:adjustRightInd/>
      <w:ind w:left="720"/>
      <w:contextualSpacing/>
    </w:pPr>
    <w:rPr>
      <w:rFonts w:asciiTheme="minorHAnsi" w:eastAsiaTheme="minorEastAsia" w:hAnsiTheme="minorHAnsi" w:cstheme="minorBidi"/>
      <w:szCs w:val="24"/>
      <w:lang w:val="en-AU" w:eastAsia="en-US"/>
    </w:rPr>
  </w:style>
  <w:style w:type="paragraph" w:styleId="Fotnotstext">
    <w:name w:val="footnote text"/>
    <w:basedOn w:val="Normal"/>
    <w:link w:val="FotnotstextChar"/>
    <w:rsid w:val="0000693F"/>
    <w:pPr>
      <w:textAlignment w:val="baseline"/>
    </w:pPr>
    <w:rPr>
      <w:sz w:val="20"/>
    </w:rPr>
  </w:style>
  <w:style w:type="character" w:customStyle="1" w:styleId="FotnotstextChar">
    <w:name w:val="Fotnotstext Char"/>
    <w:basedOn w:val="Standardstycketeckensnitt"/>
    <w:link w:val="Fotnotstext"/>
    <w:rsid w:val="0000693F"/>
    <w:rPr>
      <w:rFonts w:ascii="Times New Roman" w:hAnsi="Times New Roman"/>
    </w:rPr>
  </w:style>
  <w:style w:type="character" w:styleId="Fotnotsreferens">
    <w:name w:val="footnote reference"/>
    <w:basedOn w:val="Standardstycketeckensnitt"/>
    <w:rsid w:val="0000693F"/>
    <w:rPr>
      <w:vertAlign w:val="superscript"/>
    </w:rPr>
  </w:style>
  <w:style w:type="character" w:styleId="Hyperlnk">
    <w:name w:val="Hyperlink"/>
    <w:basedOn w:val="Standardstycketeckensnitt"/>
    <w:rsid w:val="00746B26"/>
    <w:rPr>
      <w:color w:val="0000FF" w:themeColor="hyperlink"/>
      <w:u w:val="single"/>
    </w:rPr>
  </w:style>
  <w:style w:type="character" w:styleId="Kommentarsreferens">
    <w:name w:val="annotation reference"/>
    <w:basedOn w:val="Standardstycketeckensnitt"/>
    <w:rsid w:val="00D179F0"/>
    <w:rPr>
      <w:sz w:val="16"/>
      <w:szCs w:val="16"/>
    </w:rPr>
  </w:style>
  <w:style w:type="paragraph" w:styleId="Kommentarer">
    <w:name w:val="annotation text"/>
    <w:basedOn w:val="Normal"/>
    <w:link w:val="KommentarerChar"/>
    <w:rsid w:val="00D179F0"/>
    <w:rPr>
      <w:sz w:val="20"/>
    </w:rPr>
  </w:style>
  <w:style w:type="character" w:customStyle="1" w:styleId="KommentarerChar">
    <w:name w:val="Kommentarer Char"/>
    <w:basedOn w:val="Standardstycketeckensnitt"/>
    <w:link w:val="Kommentarer"/>
    <w:rsid w:val="00D179F0"/>
    <w:rPr>
      <w:rFonts w:ascii="Times New Roman" w:hAnsi="Times New Roman"/>
    </w:rPr>
  </w:style>
  <w:style w:type="paragraph" w:styleId="Kommentarsmne">
    <w:name w:val="annotation subject"/>
    <w:basedOn w:val="Kommentarer"/>
    <w:next w:val="Kommentarer"/>
    <w:link w:val="KommentarsmneChar"/>
    <w:rsid w:val="00D179F0"/>
    <w:rPr>
      <w:b/>
      <w:bCs/>
    </w:rPr>
  </w:style>
  <w:style w:type="character" w:customStyle="1" w:styleId="KommentarsmneChar">
    <w:name w:val="Kommentarsämne Char"/>
    <w:basedOn w:val="KommentarerChar"/>
    <w:link w:val="Kommentarsmne"/>
    <w:rsid w:val="00D179F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458">
      <w:bodyDiv w:val="1"/>
      <w:marLeft w:val="0"/>
      <w:marRight w:val="0"/>
      <w:marTop w:val="0"/>
      <w:marBottom w:val="0"/>
      <w:divBdr>
        <w:top w:val="none" w:sz="0" w:space="0" w:color="auto"/>
        <w:left w:val="none" w:sz="0" w:space="0" w:color="auto"/>
        <w:bottom w:val="none" w:sz="0" w:space="0" w:color="auto"/>
        <w:right w:val="none" w:sz="0" w:space="0" w:color="auto"/>
      </w:divBdr>
    </w:div>
    <w:div w:id="81730521">
      <w:bodyDiv w:val="1"/>
      <w:marLeft w:val="0"/>
      <w:marRight w:val="0"/>
      <w:marTop w:val="0"/>
      <w:marBottom w:val="0"/>
      <w:divBdr>
        <w:top w:val="none" w:sz="0" w:space="0" w:color="auto"/>
        <w:left w:val="none" w:sz="0" w:space="0" w:color="auto"/>
        <w:bottom w:val="none" w:sz="0" w:space="0" w:color="auto"/>
        <w:right w:val="none" w:sz="0" w:space="0" w:color="auto"/>
      </w:divBdr>
    </w:div>
    <w:div w:id="432095933">
      <w:bodyDiv w:val="1"/>
      <w:marLeft w:val="0"/>
      <w:marRight w:val="0"/>
      <w:marTop w:val="0"/>
      <w:marBottom w:val="0"/>
      <w:divBdr>
        <w:top w:val="none" w:sz="0" w:space="0" w:color="auto"/>
        <w:left w:val="none" w:sz="0" w:space="0" w:color="auto"/>
        <w:bottom w:val="none" w:sz="0" w:space="0" w:color="auto"/>
        <w:right w:val="none" w:sz="0" w:space="0" w:color="auto"/>
      </w:divBdr>
    </w:div>
    <w:div w:id="674453353">
      <w:bodyDiv w:val="1"/>
      <w:marLeft w:val="0"/>
      <w:marRight w:val="0"/>
      <w:marTop w:val="0"/>
      <w:marBottom w:val="0"/>
      <w:divBdr>
        <w:top w:val="none" w:sz="0" w:space="0" w:color="auto"/>
        <w:left w:val="none" w:sz="0" w:space="0" w:color="auto"/>
        <w:bottom w:val="none" w:sz="0" w:space="0" w:color="auto"/>
        <w:right w:val="none" w:sz="0" w:space="0" w:color="auto"/>
      </w:divBdr>
    </w:div>
    <w:div w:id="1555314706">
      <w:bodyDiv w:val="1"/>
      <w:marLeft w:val="0"/>
      <w:marRight w:val="0"/>
      <w:marTop w:val="0"/>
      <w:marBottom w:val="0"/>
      <w:divBdr>
        <w:top w:val="none" w:sz="0" w:space="0" w:color="auto"/>
        <w:left w:val="none" w:sz="0" w:space="0" w:color="auto"/>
        <w:bottom w:val="none" w:sz="0" w:space="0" w:color="auto"/>
        <w:right w:val="none" w:sz="0" w:space="0" w:color="auto"/>
      </w:divBdr>
    </w:div>
    <w:div w:id="1693722028">
      <w:bodyDiv w:val="1"/>
      <w:marLeft w:val="0"/>
      <w:marRight w:val="0"/>
      <w:marTop w:val="0"/>
      <w:marBottom w:val="0"/>
      <w:divBdr>
        <w:top w:val="none" w:sz="0" w:space="0" w:color="auto"/>
        <w:left w:val="none" w:sz="0" w:space="0" w:color="auto"/>
        <w:bottom w:val="none" w:sz="0" w:space="0" w:color="auto"/>
        <w:right w:val="none" w:sz="0" w:space="0" w:color="auto"/>
      </w:divBdr>
    </w:div>
    <w:div w:id="1774007923">
      <w:bodyDiv w:val="1"/>
      <w:marLeft w:val="0"/>
      <w:marRight w:val="0"/>
      <w:marTop w:val="0"/>
      <w:marBottom w:val="0"/>
      <w:divBdr>
        <w:top w:val="none" w:sz="0" w:space="0" w:color="auto"/>
        <w:left w:val="none" w:sz="0" w:space="0" w:color="auto"/>
        <w:bottom w:val="none" w:sz="0" w:space="0" w:color="auto"/>
        <w:right w:val="none" w:sz="0" w:space="0" w:color="auto"/>
      </w:divBdr>
    </w:div>
    <w:div w:id="1983077687">
      <w:bodyDiv w:val="1"/>
      <w:marLeft w:val="0"/>
      <w:marRight w:val="0"/>
      <w:marTop w:val="0"/>
      <w:marBottom w:val="0"/>
      <w:divBdr>
        <w:top w:val="none" w:sz="0" w:space="0" w:color="auto"/>
        <w:left w:val="none" w:sz="0" w:space="0" w:color="auto"/>
        <w:bottom w:val="none" w:sz="0" w:space="0" w:color="auto"/>
        <w:right w:val="none" w:sz="0" w:space="0" w:color="auto"/>
      </w:divBdr>
    </w:div>
    <w:div w:id="1993636645">
      <w:bodyDiv w:val="1"/>
      <w:marLeft w:val="0"/>
      <w:marRight w:val="0"/>
      <w:marTop w:val="0"/>
      <w:marBottom w:val="0"/>
      <w:divBdr>
        <w:top w:val="none" w:sz="0" w:space="0" w:color="auto"/>
        <w:left w:val="none" w:sz="0" w:space="0" w:color="auto"/>
        <w:bottom w:val="none" w:sz="0" w:space="0" w:color="auto"/>
        <w:right w:val="none" w:sz="0" w:space="0" w:color="auto"/>
      </w:divBdr>
    </w:div>
    <w:div w:id="2046710773">
      <w:bodyDiv w:val="1"/>
      <w:marLeft w:val="0"/>
      <w:marRight w:val="0"/>
      <w:marTop w:val="0"/>
      <w:marBottom w:val="0"/>
      <w:divBdr>
        <w:top w:val="none" w:sz="0" w:space="0" w:color="auto"/>
        <w:left w:val="none" w:sz="0" w:space="0" w:color="auto"/>
        <w:bottom w:val="none" w:sz="0" w:space="0" w:color="auto"/>
        <w:right w:val="none" w:sz="0" w:space="0" w:color="auto"/>
      </w:divBdr>
    </w:div>
    <w:div w:id="20922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regeringen.se/sb/d/108/a/2055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Gemensamma\mallar\Office%202010\BrevEngelsk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EDCE6-47AC-4D4B-AEFB-BBF1432E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BrevEngelska</Template>
  <TotalTime>109</TotalTime>
  <Pages>9</Pages>
  <Words>3294</Words>
  <Characters>18068</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SCB</Company>
  <LinksUpToDate>false</LinksUpToDate>
  <CharactersWithSpaces>21320</CharactersWithSpaces>
  <SharedDoc>false</SharedDoc>
  <HLinks>
    <vt:vector size="12" baseType="variant">
      <vt:variant>
        <vt:i4>458840</vt:i4>
      </vt:variant>
      <vt:variant>
        <vt:i4>-1</vt:i4>
      </vt:variant>
      <vt:variant>
        <vt:i4>2049</vt:i4>
      </vt:variant>
      <vt:variant>
        <vt:i4>1</vt:i4>
      </vt:variant>
      <vt:variant>
        <vt:lpwstr>C:\utv\wahs2\doc\Scb74sva.tif</vt:lpwstr>
      </vt:variant>
      <vt:variant>
        <vt:lpwstr/>
      </vt:variant>
      <vt:variant>
        <vt:i4>458840</vt:i4>
      </vt:variant>
      <vt:variant>
        <vt:i4>-1</vt:i4>
      </vt:variant>
      <vt:variant>
        <vt:i4>2050</vt:i4>
      </vt:variant>
      <vt:variant>
        <vt:i4>1</vt:i4>
      </vt:variant>
      <vt:variant>
        <vt:lpwstr>C:\utv\wahs2\doc\Scb74sva.tif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scbrovk</dc:creator>
  <cp:lastModifiedBy>Krüger Cathy S-S</cp:lastModifiedBy>
  <cp:revision>7</cp:revision>
  <cp:lastPrinted>2014-05-14T11:45:00Z</cp:lastPrinted>
  <dcterms:created xsi:type="dcterms:W3CDTF">2014-05-14T10:29:00Z</dcterms:created>
  <dcterms:modified xsi:type="dcterms:W3CDTF">2014-05-15T08:46:00Z</dcterms:modified>
</cp:coreProperties>
</file>